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REGU-193-13527296</_dlc_DocId>
    <_dlc_DocIdUrl xmlns="9be56660-2c31-41ef-bc00-23e72f632f2a">
      <Url>https://cyfoethnaturiolcymru.sharepoint.com/teams/Regulatory/Permitting/_layouts/15/DocIdRedir.aspx?ID=REGU-193-13527296</Url>
      <Description>REGU-193-13527296</Description>
    </_dlc_DocIdUrl>
    <Site_x0020_Name xmlns="859f7ad6-93f6-4205-b62b-a17f28acbbac">Byng Morris Close CSO</Site_x0020_Name>
    <Internal_x002f_External xmlns="859f7ad6-93f6-4205-b62b-a17f28acbbac">Incoming document</Internal_x002f_External>
    <Post_x0020_code xmlns="859f7ad6-93f6-4205-b62b-a17f28acbbac">SA2 8LU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2022-02-28T00:00:00+00:00</Document_x0020_Date>
    <Facility_x0020_Address xmlns="859f7ad6-93f6-4205-b62b-a17f28acbbac">12 Byng Morris Close, Sketty,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AD892-2C3D-48D7-AED4-3CA2ACBAEFA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221ED96D-34EF-4F19-9017-8DFB4650C41D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part-a_form_final_</dc:title>
  <dc:subject/>
  <dc:creator>Catherine Walsh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fb231ef2-28f4-46c1-87da-1ac2ca4e0ffa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