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1166308" w:rsidR="00D04424" w:rsidRPr="00307031" w:rsidRDefault="0014332B" w:rsidP="003719AD">
      <w:pPr>
        <w:pStyle w:val="Heading1"/>
        <w:spacing w:before="0" w:after="0"/>
        <w:jc w:val="left"/>
        <w:rPr>
          <w:bCs/>
          <w:color w:val="auto"/>
          <w:sz w:val="32"/>
        </w:rPr>
      </w:pPr>
      <w:r w:rsidRPr="00307031">
        <w:rPr>
          <w:bCs/>
          <w:color w:val="auto"/>
          <w:sz w:val="32"/>
        </w:rPr>
        <w:t>Bespoke p</w:t>
      </w:r>
      <w:r w:rsidR="00D04424" w:rsidRPr="00307031">
        <w:rPr>
          <w:bCs/>
          <w:color w:val="auto"/>
          <w:sz w:val="32"/>
        </w:rPr>
        <w:t>ermit</w:t>
      </w:r>
      <w:r w:rsidR="00B73ECB" w:rsidRPr="00307031">
        <w:rPr>
          <w:bCs/>
          <w:color w:val="auto"/>
          <w:sz w:val="32"/>
        </w:rPr>
        <w:t xml:space="preserve"> </w:t>
      </w:r>
    </w:p>
    <w:p w14:paraId="41AC372F" w14:textId="77777777" w:rsidR="00136717" w:rsidRPr="00307031" w:rsidRDefault="00136717" w:rsidP="00136717"/>
    <w:p w14:paraId="0FF15250" w14:textId="3E6FA778" w:rsidR="00D04424" w:rsidRPr="0014332B" w:rsidRDefault="0060457F" w:rsidP="006B0BFB">
      <w:pPr>
        <w:spacing w:after="120"/>
        <w:rPr>
          <w:rFonts w:ascii="Arial" w:hAnsi="Arial" w:cs="Arial"/>
          <w:szCs w:val="24"/>
        </w:rPr>
      </w:pPr>
      <w:r w:rsidRPr="00307031">
        <w:rPr>
          <w:rFonts w:ascii="Arial" w:hAnsi="Arial" w:cs="Arial"/>
          <w:szCs w:val="24"/>
        </w:rPr>
        <w:t xml:space="preserve">We have decided to </w:t>
      </w:r>
      <w:r w:rsidR="00D2020E" w:rsidRPr="00307031">
        <w:rPr>
          <w:rFonts w:ascii="Arial" w:hAnsi="Arial" w:cs="Arial"/>
          <w:szCs w:val="24"/>
        </w:rPr>
        <w:t xml:space="preserve">grant </w:t>
      </w:r>
      <w:r w:rsidRPr="00307031">
        <w:rPr>
          <w:rFonts w:ascii="Arial" w:hAnsi="Arial" w:cs="Arial"/>
          <w:szCs w:val="24"/>
        </w:rPr>
        <w:t>the permit for</w:t>
      </w:r>
      <w:r w:rsidR="00C32213" w:rsidRPr="00307031">
        <w:rPr>
          <w:rFonts w:ascii="Arial" w:hAnsi="Arial" w:cs="Arial"/>
          <w:szCs w:val="24"/>
        </w:rPr>
        <w:t xml:space="preserve"> Grooms </w:t>
      </w:r>
      <w:r w:rsidR="00C32213">
        <w:rPr>
          <w:rFonts w:ascii="Arial" w:hAnsi="Arial" w:cs="Arial"/>
          <w:szCs w:val="24"/>
        </w:rPr>
        <w:t xml:space="preserve">Cottage, The Tenants Cottage, The Farmhouse, The Stables, The Coach House, The Shippen,  Bell Cottage and </w:t>
      </w:r>
      <w:proofErr w:type="spellStart"/>
      <w:r w:rsidR="00C32213">
        <w:rPr>
          <w:rFonts w:ascii="Arial" w:hAnsi="Arial" w:cs="Arial"/>
          <w:szCs w:val="24"/>
        </w:rPr>
        <w:t>Blaenffawydden</w:t>
      </w:r>
      <w:proofErr w:type="spellEnd"/>
      <w:r w:rsidR="00C32213">
        <w:rPr>
          <w:rFonts w:ascii="Arial" w:hAnsi="Arial" w:cs="Arial"/>
          <w:szCs w:val="24"/>
        </w:rPr>
        <w:t xml:space="preserve"> </w:t>
      </w:r>
      <w:proofErr w:type="spellStart"/>
      <w:r w:rsidR="00C32213">
        <w:rPr>
          <w:rFonts w:ascii="Arial" w:hAnsi="Arial" w:cs="Arial"/>
          <w:szCs w:val="24"/>
        </w:rPr>
        <w:t>Coch</w:t>
      </w:r>
      <w:proofErr w:type="spellEnd"/>
      <w:r w:rsidRPr="0014332B">
        <w:rPr>
          <w:rFonts w:ascii="Arial" w:hAnsi="Arial" w:cs="Arial"/>
          <w:color w:val="FF00FF"/>
          <w:szCs w:val="24"/>
        </w:rPr>
        <w:t xml:space="preserve"> </w:t>
      </w:r>
      <w:r w:rsidRPr="0014332B">
        <w:rPr>
          <w:rFonts w:ascii="Arial" w:hAnsi="Arial" w:cs="Arial"/>
          <w:color w:val="000000"/>
          <w:szCs w:val="24"/>
        </w:rPr>
        <w:t>operated by</w:t>
      </w:r>
      <w:r w:rsidR="00C32213">
        <w:rPr>
          <w:rFonts w:ascii="Arial" w:hAnsi="Arial" w:cs="Arial"/>
          <w:color w:val="000000"/>
          <w:szCs w:val="24"/>
        </w:rPr>
        <w:t xml:space="preserve"> </w:t>
      </w:r>
      <w:proofErr w:type="spellStart"/>
      <w:r w:rsidR="00C32213">
        <w:rPr>
          <w:rFonts w:ascii="Arial" w:hAnsi="Arial" w:cs="Arial"/>
          <w:color w:val="000000"/>
          <w:szCs w:val="24"/>
        </w:rPr>
        <w:t>Noyadd</w:t>
      </w:r>
      <w:proofErr w:type="spellEnd"/>
      <w:r w:rsidR="00C32213">
        <w:rPr>
          <w:rFonts w:ascii="Arial" w:hAnsi="Arial" w:cs="Arial"/>
          <w:color w:val="000000"/>
          <w:szCs w:val="24"/>
        </w:rPr>
        <w:t xml:space="preserve"> </w:t>
      </w:r>
      <w:proofErr w:type="spellStart"/>
      <w:r w:rsidR="00C32213">
        <w:rPr>
          <w:rFonts w:ascii="Arial" w:hAnsi="Arial" w:cs="Arial"/>
          <w:color w:val="000000"/>
          <w:szCs w:val="24"/>
        </w:rPr>
        <w:t>Trefawr</w:t>
      </w:r>
      <w:proofErr w:type="spellEnd"/>
      <w:r w:rsidR="00C32213">
        <w:rPr>
          <w:rFonts w:ascii="Arial" w:hAnsi="Arial" w:cs="Arial"/>
          <w:color w:val="000000"/>
          <w:szCs w:val="24"/>
        </w:rPr>
        <w:t xml:space="preserve"> Residents</w:t>
      </w:r>
      <w:r w:rsidR="001034AC" w:rsidRPr="00431AC2">
        <w:rPr>
          <w:rFonts w:ascii="Arial" w:hAnsi="Arial" w:cs="Arial"/>
          <w:szCs w:val="24"/>
        </w:rPr>
        <w:t>.</w:t>
      </w:r>
    </w:p>
    <w:p w14:paraId="178F17B4" w14:textId="244DEC82"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C32213">
        <w:rPr>
          <w:rFonts w:ascii="Arial" w:hAnsi="Arial"/>
          <w:color w:val="000000"/>
          <w:kern w:val="28"/>
          <w:szCs w:val="24"/>
        </w:rPr>
        <w:t>PAN-015606</w:t>
      </w:r>
    </w:p>
    <w:p w14:paraId="0FF15251" w14:textId="6A6CC84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6E43CA">
        <w:rPr>
          <w:rFonts w:ascii="Arial" w:hAnsi="Arial"/>
          <w:szCs w:val="24"/>
        </w:rPr>
        <w:t xml:space="preserve">is </w:t>
      </w:r>
      <w:r w:rsidR="006E43CA" w:rsidRPr="006E43CA">
        <w:rPr>
          <w:rFonts w:ascii="Arial" w:hAnsi="Arial"/>
          <w:szCs w:val="24"/>
        </w:rPr>
        <w:t>EPR-CB3493ZL</w:t>
      </w:r>
    </w:p>
    <w:bookmarkEnd w:id="0"/>
    <w:bookmarkEnd w:id="1"/>
    <w:p w14:paraId="32B7F01C" w14:textId="4B6A87A7" w:rsidR="007C2E67" w:rsidRPr="007C2E67" w:rsidRDefault="007C2E67" w:rsidP="007C2E67">
      <w:pPr>
        <w:pStyle w:val="Heading3nonum"/>
        <w:rPr>
          <w:rFonts w:cs="Arial"/>
          <w:color w:val="auto"/>
          <w:sz w:val="24"/>
          <w:szCs w:val="24"/>
          <w:lang w:eastAsia="en-GB"/>
        </w:rPr>
      </w:pPr>
      <w:r w:rsidRPr="007C2E67">
        <w:rPr>
          <w:rFonts w:cs="Arial"/>
          <w:color w:val="auto"/>
          <w:sz w:val="24"/>
          <w:szCs w:val="24"/>
          <w:lang w:eastAsia="en-GB"/>
        </w:rPr>
        <w:t xml:space="preserve">The package treatment plant and infiltration system serve 8 properties. The effluent is domestic in nature and the maximum daily volume is 4.8m3/day. The discharge is existing dating back to the 19th century and subsequently </w:t>
      </w:r>
      <w:commentRangeStart w:id="2"/>
      <w:r w:rsidRPr="007C2E67">
        <w:rPr>
          <w:rFonts w:cs="Arial"/>
          <w:color w:val="auto"/>
          <w:sz w:val="24"/>
          <w:szCs w:val="24"/>
          <w:lang w:eastAsia="en-GB"/>
        </w:rPr>
        <w:t>upgraded</w:t>
      </w:r>
      <w:r w:rsidR="006E43CA">
        <w:rPr>
          <w:rFonts w:cs="Arial"/>
          <w:color w:val="auto"/>
          <w:sz w:val="24"/>
          <w:szCs w:val="24"/>
          <w:lang w:eastAsia="en-GB"/>
        </w:rPr>
        <w:t xml:space="preserve"> from a septic tank to a package treatment plant</w:t>
      </w:r>
      <w:r w:rsidRPr="007C2E67">
        <w:rPr>
          <w:rFonts w:cs="Arial"/>
          <w:color w:val="auto"/>
          <w:sz w:val="24"/>
          <w:szCs w:val="24"/>
          <w:lang w:eastAsia="en-GB"/>
        </w:rPr>
        <w:t xml:space="preserve"> in 2013. </w:t>
      </w:r>
      <w:commentRangeEnd w:id="2"/>
      <w:r w:rsidR="00B37C2C">
        <w:rPr>
          <w:rStyle w:val="CommentReference"/>
          <w:rFonts w:ascii="Times New Roman" w:hAnsi="Times New Roman"/>
          <w:color w:val="auto"/>
          <w:lang w:eastAsia="en-GB"/>
        </w:rPr>
        <w:commentReference w:id="2"/>
      </w:r>
      <w:r w:rsidRPr="007C2E67">
        <w:rPr>
          <w:rFonts w:cs="Arial"/>
          <w:color w:val="auto"/>
          <w:sz w:val="24"/>
          <w:szCs w:val="24"/>
          <w:lang w:eastAsia="en-GB"/>
        </w:rPr>
        <w:t xml:space="preserve">A drinking water borehole is within 23 metres of the discharge which is registered with Ceredigion County Council. </w:t>
      </w:r>
    </w:p>
    <w:p w14:paraId="0DC8DD3C" w14:textId="77777777" w:rsidR="007C2E67" w:rsidRPr="00F50CB1" w:rsidRDefault="007C2E67" w:rsidP="007C2E67">
      <w:pPr>
        <w:pStyle w:val="Heading3nonum"/>
        <w:rPr>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C32213" w:rsidRDefault="006420BA" w:rsidP="006420BA">
      <w:pPr>
        <w:numPr>
          <w:ilvl w:val="0"/>
          <w:numId w:val="17"/>
        </w:numPr>
        <w:tabs>
          <w:tab w:val="clear" w:pos="1440"/>
          <w:tab w:val="num" w:pos="1134"/>
        </w:tabs>
        <w:spacing w:after="60"/>
        <w:ind w:left="1134" w:hanging="567"/>
        <w:rPr>
          <w:rFonts w:ascii="Arial" w:hAnsi="Arial"/>
        </w:rPr>
      </w:pPr>
      <w:r w:rsidRPr="00C32213">
        <w:rPr>
          <w:rFonts w:ascii="Arial" w:hAnsi="Arial"/>
          <w:szCs w:val="24"/>
        </w:rPr>
        <w:t>Annex 1 the decision checklist</w:t>
      </w:r>
    </w:p>
    <w:p w14:paraId="0FF15264" w14:textId="610CCD42" w:rsidR="006420BA" w:rsidRPr="00C32213" w:rsidRDefault="006420BA" w:rsidP="006420BA">
      <w:pPr>
        <w:numPr>
          <w:ilvl w:val="0"/>
          <w:numId w:val="17"/>
        </w:numPr>
        <w:tabs>
          <w:tab w:val="clear" w:pos="1440"/>
          <w:tab w:val="num" w:pos="1134"/>
        </w:tabs>
        <w:spacing w:after="120"/>
        <w:ind w:left="1134" w:hanging="567"/>
        <w:rPr>
          <w:rFonts w:ascii="Arial" w:hAnsi="Arial"/>
        </w:rPr>
      </w:pPr>
      <w:r w:rsidRPr="00C32213">
        <w:rPr>
          <w:rFonts w:ascii="Arial" w:hAnsi="Arial"/>
          <w:szCs w:val="24"/>
        </w:rPr>
        <w:t>Annex 2 the consultation responses</w:t>
      </w:r>
    </w:p>
    <w:p w14:paraId="0FF15271" w14:textId="432B4A13"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27B09E73" w:rsidR="00412510" w:rsidRDefault="00412510" w:rsidP="00412510">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DBB6FDA" w14:textId="5ABEE260" w:rsidR="00C32213" w:rsidRDefault="00C32213" w:rsidP="00412510">
      <w:pPr>
        <w:rPr>
          <w:rFonts w:ascii="Arial" w:hAnsi="Arial" w:cs="Arial"/>
          <w:color w:val="000000"/>
          <w:szCs w:val="24"/>
        </w:rPr>
      </w:pPr>
    </w:p>
    <w:p w14:paraId="67FF5118" w14:textId="48D6E5DA" w:rsidR="00C32213" w:rsidRDefault="00C32213" w:rsidP="00412510">
      <w:pPr>
        <w:rPr>
          <w:rFonts w:ascii="Arial" w:hAnsi="Arial" w:cs="Arial"/>
          <w:color w:val="000000"/>
          <w:szCs w:val="24"/>
        </w:rPr>
      </w:pPr>
    </w:p>
    <w:p w14:paraId="773CB7C1" w14:textId="6F6265F7" w:rsidR="00C32213" w:rsidRDefault="00C32213" w:rsidP="00412510">
      <w:pPr>
        <w:rPr>
          <w:rFonts w:ascii="Arial" w:hAnsi="Arial" w:cs="Arial"/>
          <w:color w:val="000000"/>
          <w:szCs w:val="24"/>
        </w:rPr>
      </w:pPr>
    </w:p>
    <w:p w14:paraId="2CEEA280" w14:textId="59DCE662" w:rsidR="00C32213" w:rsidRDefault="00C32213" w:rsidP="00412510">
      <w:pPr>
        <w:rPr>
          <w:rFonts w:ascii="Arial" w:hAnsi="Arial" w:cs="Arial"/>
          <w:color w:val="000000"/>
          <w:szCs w:val="24"/>
        </w:rPr>
      </w:pPr>
    </w:p>
    <w:p w14:paraId="0A7F2E4C" w14:textId="4C1FD447" w:rsidR="00C32213" w:rsidRDefault="00C32213" w:rsidP="00412510">
      <w:pPr>
        <w:rPr>
          <w:rFonts w:ascii="Arial" w:hAnsi="Arial" w:cs="Arial"/>
          <w:color w:val="000000"/>
          <w:szCs w:val="24"/>
        </w:rPr>
      </w:pPr>
    </w:p>
    <w:p w14:paraId="7C1F8A3F" w14:textId="77777777" w:rsidR="00C32213" w:rsidRDefault="00C32213" w:rsidP="00412510">
      <w:pPr>
        <w:rPr>
          <w:rFonts w:ascii="Arial" w:hAnsi="Arial"/>
          <w:color w:val="FF00FF"/>
          <w:szCs w:val="24"/>
        </w:rPr>
      </w:pPr>
    </w:p>
    <w:p w14:paraId="0FF15273" w14:textId="77777777" w:rsidR="007820C3" w:rsidRDefault="007820C3" w:rsidP="00D96438">
      <w:pPr>
        <w:rPr>
          <w:rFonts w:ascii="Arial" w:hAnsi="Arial"/>
          <w:color w:val="FF00FF"/>
          <w:szCs w:val="24"/>
        </w:rPr>
      </w:pPr>
    </w:p>
    <w:p w14:paraId="0FF15277" w14:textId="77777777" w:rsidR="007820C3" w:rsidRDefault="007820C3"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CEF708C"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C32213">
              <w:rPr>
                <w:rFonts w:ascii="Arial" w:hAnsi="Arial" w:cs="Arial"/>
                <w:b w:val="0"/>
                <w:szCs w:val="24"/>
              </w:rPr>
              <w:t>consultation</w:t>
            </w:r>
            <w:r w:rsidR="00C32213" w:rsidRPr="00C32213">
              <w:rPr>
                <w:rFonts w:ascii="Arial" w:hAnsi="Arial" w:cs="Arial"/>
                <w:b w:val="0"/>
                <w:szCs w:val="24"/>
              </w:rPr>
              <w:t xml:space="preserve"> and </w:t>
            </w:r>
            <w:r w:rsidRPr="00C32213">
              <w:rPr>
                <w:rFonts w:ascii="Arial" w:hAnsi="Arial" w:cs="Arial"/>
                <w:b w:val="0"/>
                <w:szCs w:val="24"/>
              </w:rPr>
              <w:t>web publicising</w:t>
            </w:r>
          </w:p>
        </w:tc>
        <w:tc>
          <w:tcPr>
            <w:tcW w:w="6266" w:type="dxa"/>
            <w:tcBorders>
              <w:bottom w:val="single" w:sz="4" w:space="0" w:color="auto"/>
            </w:tcBorders>
          </w:tcPr>
          <w:p w14:paraId="0FF1529A" w14:textId="2A1919C7" w:rsidR="007820C3" w:rsidRDefault="007820C3" w:rsidP="007820C3">
            <w:pPr>
              <w:spacing w:before="60"/>
              <w:rPr>
                <w:rFonts w:ascii="Arial" w:hAnsi="Arial" w:cs="Arial"/>
                <w:szCs w:val="24"/>
              </w:rPr>
            </w:pPr>
            <w:r w:rsidRPr="00C32213">
              <w:rPr>
                <w:rFonts w:ascii="Arial" w:hAnsi="Arial" w:cs="Arial"/>
                <w:szCs w:val="24"/>
              </w:rPr>
              <w:t xml:space="preserve">The consultation responses (Annex 2) were taken into account in the decision.  </w:t>
            </w:r>
          </w:p>
          <w:p w14:paraId="6ECC0842" w14:textId="77777777" w:rsidR="00C32213" w:rsidRPr="00C32213" w:rsidRDefault="00C32213" w:rsidP="007820C3">
            <w:pPr>
              <w:spacing w:before="60"/>
              <w:rPr>
                <w:rFonts w:ascii="Arial" w:hAnsi="Arial" w:cs="Arial"/>
                <w:szCs w:val="24"/>
              </w:rPr>
            </w:pPr>
          </w:p>
          <w:p w14:paraId="0FF1529B" w14:textId="6F9D3B68" w:rsidR="007820C3" w:rsidRDefault="00C32213" w:rsidP="007820C3">
            <w:pPr>
              <w:spacing w:before="60"/>
              <w:rPr>
                <w:rFonts w:ascii="Arial" w:hAnsi="Arial" w:cs="Arial"/>
                <w:szCs w:val="24"/>
              </w:rPr>
            </w:pPr>
            <w:r>
              <w:rPr>
                <w:rFonts w:ascii="Arial" w:hAnsi="Arial" w:cs="Arial"/>
                <w:szCs w:val="24"/>
              </w:rPr>
              <w:t>No responses to the web publicising were received.</w:t>
            </w:r>
          </w:p>
          <w:p w14:paraId="26574C7C" w14:textId="77777777" w:rsidR="00C32213" w:rsidRPr="00C32213" w:rsidRDefault="00C3221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465B1C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05E1EE6" w:rsidR="007820C3" w:rsidRPr="00C32213" w:rsidRDefault="007820C3" w:rsidP="00C3221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66D2A34E" w:rsidR="007820C3" w:rsidRPr="00C3221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D" w14:textId="5DDF1C95" w:rsidR="007820C3" w:rsidRPr="007820C3" w:rsidRDefault="007820C3" w:rsidP="00EF499E">
            <w:pPr>
              <w:rPr>
                <w:rFonts w:ascii="Arial" w:hAnsi="Arial" w:cs="Arial"/>
                <w:color w:val="FF00FF"/>
                <w:szCs w:val="24"/>
              </w:rPr>
            </w:pPr>
          </w:p>
          <w:p w14:paraId="0FF152CE" w14:textId="4495203E" w:rsidR="007820C3" w:rsidRPr="00C32213" w:rsidRDefault="007820C3" w:rsidP="00EF499E">
            <w:pPr>
              <w:rPr>
                <w:rFonts w:ascii="Arial" w:hAnsi="Arial" w:cs="Arial"/>
                <w:szCs w:val="24"/>
              </w:rPr>
            </w:pPr>
            <w:r w:rsidRPr="00C32213">
              <w:rPr>
                <w:rFonts w:ascii="Arial" w:hAnsi="Arial" w:cs="Arial"/>
                <w:szCs w:val="24"/>
              </w:rPr>
              <w:t xml:space="preserve">We have not formally consulted </w:t>
            </w:r>
            <w:r w:rsidR="009A3F85" w:rsidRPr="00C32213">
              <w:rPr>
                <w:rFonts w:ascii="Arial" w:hAnsi="Arial" w:cs="Arial"/>
                <w:szCs w:val="24"/>
              </w:rPr>
              <w:t xml:space="preserve"> </w:t>
            </w:r>
            <w:r w:rsidRPr="00C32213">
              <w:rPr>
                <w:rFonts w:ascii="Arial" w:hAnsi="Arial" w:cs="Arial"/>
                <w:szCs w:val="24"/>
              </w:rPr>
              <w:t xml:space="preserve">on the application.  The decision was taken in accordance with our guidance. </w:t>
            </w:r>
          </w:p>
          <w:p w14:paraId="1AE4868B" w14:textId="539F76C6" w:rsidR="00136717" w:rsidRPr="00C32213" w:rsidRDefault="00136717" w:rsidP="00EF499E">
            <w:pPr>
              <w:rPr>
                <w:rFonts w:ascii="Arial" w:hAnsi="Arial" w:cs="Arial"/>
                <w:szCs w:val="24"/>
              </w:rPr>
            </w:pPr>
          </w:p>
          <w:p w14:paraId="0FF152CF" w14:textId="40B3D4FF" w:rsidR="00FB30B4" w:rsidRPr="007820C3" w:rsidRDefault="00C32213" w:rsidP="00C32213">
            <w:pPr>
              <w:rPr>
                <w:rFonts w:ascii="Arial" w:hAnsi="Arial" w:cs="Arial"/>
                <w:color w:val="FF00FF"/>
                <w:szCs w:val="24"/>
              </w:rPr>
            </w:pPr>
            <w:r w:rsidRPr="00C32213">
              <w:rPr>
                <w:rFonts w:ascii="Arial" w:hAnsi="Arial" w:cs="Arial"/>
                <w:szCs w:val="24"/>
              </w:rPr>
              <w:t xml:space="preserve">The </w:t>
            </w:r>
            <w:r>
              <w:rPr>
                <w:rFonts w:ascii="Arial" w:hAnsi="Arial" w:cs="Arial"/>
                <w:szCs w:val="24"/>
              </w:rPr>
              <w:t xml:space="preserve">habitats </w:t>
            </w:r>
            <w:r w:rsidRPr="00C32213">
              <w:rPr>
                <w:rFonts w:ascii="Arial" w:hAnsi="Arial" w:cs="Arial"/>
                <w:szCs w:val="24"/>
              </w:rPr>
              <w:t>screening tool did not screen in any designated sites.</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C32213" w:rsidRDefault="00136717" w:rsidP="00136717">
            <w:pPr>
              <w:spacing w:before="60"/>
              <w:rPr>
                <w:rFonts w:ascii="Arial" w:hAnsi="Arial" w:cs="Arial"/>
                <w:szCs w:val="24"/>
              </w:rPr>
            </w:pPr>
            <w:r w:rsidRPr="00C32213">
              <w:rPr>
                <w:rFonts w:ascii="Arial" w:hAnsi="Arial" w:cs="Arial"/>
                <w:szCs w:val="24"/>
              </w:rPr>
              <w:t>No FORM 1 completed:</w:t>
            </w:r>
          </w:p>
          <w:p w14:paraId="5CBD4E4C" w14:textId="77777777" w:rsidR="00136717" w:rsidRPr="00C32213" w:rsidRDefault="00136717" w:rsidP="00136717">
            <w:pPr>
              <w:spacing w:before="60"/>
              <w:rPr>
                <w:rFonts w:ascii="Arial" w:hAnsi="Arial" w:cs="Arial"/>
                <w:szCs w:val="24"/>
              </w:rPr>
            </w:pPr>
          </w:p>
          <w:p w14:paraId="65718F40" w14:textId="77777777" w:rsidR="00136717" w:rsidRPr="00C32213" w:rsidRDefault="00136717" w:rsidP="00136717">
            <w:pPr>
              <w:spacing w:before="60"/>
              <w:rPr>
                <w:rFonts w:ascii="Arial" w:hAnsi="Arial" w:cs="Arial"/>
                <w:szCs w:val="24"/>
              </w:rPr>
            </w:pPr>
            <w:r w:rsidRPr="00C32213">
              <w:rPr>
                <w:rFonts w:ascii="Arial" w:hAnsi="Arial" w:cs="Arial"/>
                <w:szCs w:val="24"/>
              </w:rPr>
              <w:t xml:space="preserve">HRA is not required because there is no conceivable impact pathway to any Natura 2000/Ramsar site </w:t>
            </w:r>
          </w:p>
          <w:p w14:paraId="50917BB1" w14:textId="7CD1B34E" w:rsidR="00136717" w:rsidRPr="00C32213" w:rsidRDefault="00136717" w:rsidP="7126189C">
            <w:pPr>
              <w:spacing w:before="60"/>
              <w:rPr>
                <w:rFonts w:ascii="Arial" w:hAnsi="Arial" w:cs="Arial"/>
              </w:rPr>
            </w:pPr>
            <w:r w:rsidRPr="00C32213">
              <w:rPr>
                <w:rFonts w:ascii="Arial" w:hAnsi="Arial" w:cs="Arial"/>
              </w:rPr>
              <w:t>Note: From OGN 200 - no conceivable impact on any Natura 2000 site, by virtue of the scale or location or nature of the project.</w:t>
            </w:r>
          </w:p>
          <w:p w14:paraId="13D8C1CE" w14:textId="77777777" w:rsidR="00C32213" w:rsidRPr="005723CD" w:rsidRDefault="00C32213" w:rsidP="7126189C">
            <w:pPr>
              <w:spacing w:before="60"/>
              <w:rPr>
                <w:rFonts w:ascii="Arial" w:hAnsi="Arial" w:cs="Arial"/>
                <w:color w:val="FF0000"/>
              </w:rPr>
            </w:pPr>
          </w:p>
          <w:p w14:paraId="78430F49" w14:textId="41C15C4A" w:rsidR="00136717" w:rsidRPr="005723CD" w:rsidRDefault="00C32213" w:rsidP="7126189C">
            <w:pPr>
              <w:spacing w:before="60"/>
              <w:rPr>
                <w:rFonts w:ascii="Arial" w:hAnsi="Arial" w:cs="Arial"/>
                <w:color w:val="FF0000"/>
              </w:rPr>
            </w:pPr>
            <w:r w:rsidRPr="00C32213">
              <w:rPr>
                <w:rFonts w:ascii="Arial" w:hAnsi="Arial" w:cs="Arial"/>
                <w:szCs w:val="24"/>
              </w:rPr>
              <w:t>The</w:t>
            </w:r>
            <w:r>
              <w:rPr>
                <w:rFonts w:ascii="Arial" w:hAnsi="Arial" w:cs="Arial"/>
                <w:szCs w:val="24"/>
              </w:rPr>
              <w:t xml:space="preserve"> habitats</w:t>
            </w:r>
            <w:r w:rsidRPr="00C32213">
              <w:rPr>
                <w:rFonts w:ascii="Arial" w:hAnsi="Arial" w:cs="Arial"/>
                <w:szCs w:val="24"/>
              </w:rPr>
              <w:t xml:space="preserve"> screening tool did not screen in any designated sites.</w:t>
            </w:r>
          </w:p>
          <w:p w14:paraId="67AFC2B0" w14:textId="77777777" w:rsidR="00136717" w:rsidRPr="007820C3" w:rsidRDefault="00136717" w:rsidP="00C32213">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C378FB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70FB21A6" w14:textId="333528F0" w:rsidR="00F6704C" w:rsidRDefault="007820C3" w:rsidP="00A60F17">
            <w:pPr>
              <w:rPr>
                <w:rFonts w:ascii="Arial" w:hAnsi="Arial" w:cs="Arial"/>
                <w:szCs w:val="24"/>
              </w:rPr>
            </w:pPr>
            <w:r w:rsidRPr="00C32213">
              <w:rPr>
                <w:rFonts w:ascii="Arial" w:hAnsi="Arial" w:cs="Arial"/>
                <w:szCs w:val="24"/>
              </w:rPr>
              <w:t>The operator considers this risk assessment is satisfactory.</w:t>
            </w:r>
          </w:p>
          <w:p w14:paraId="19705775" w14:textId="77777777" w:rsidR="00F6704C" w:rsidRDefault="00F6704C" w:rsidP="00A60F17">
            <w:pPr>
              <w:rPr>
                <w:rFonts w:ascii="Arial" w:hAnsi="Arial" w:cs="Arial"/>
                <w:szCs w:val="24"/>
              </w:rPr>
            </w:pPr>
          </w:p>
          <w:p w14:paraId="623C598E" w14:textId="464FDC39" w:rsidR="00F6704C" w:rsidRPr="006E43CA" w:rsidRDefault="00F6704C" w:rsidP="00F6704C">
            <w:pPr>
              <w:pStyle w:val="BodyText"/>
              <w:rPr>
                <w:rFonts w:ascii="Arial" w:hAnsi="Arial" w:cs="Arial"/>
                <w:color w:val="auto"/>
                <w:szCs w:val="24"/>
              </w:rPr>
            </w:pPr>
            <w:r w:rsidRPr="006E43CA">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4436EEAB" w:rsidR="00FB30B4" w:rsidRPr="007820C3" w:rsidRDefault="00FB30B4" w:rsidP="00F6704C">
            <w:pPr>
              <w:rPr>
                <w:rFonts w:ascii="Arial" w:hAnsi="Arial" w:cs="Arial"/>
                <w:szCs w:val="24"/>
              </w:rPr>
            </w:pPr>
          </w:p>
        </w:tc>
        <w:tc>
          <w:tcPr>
            <w:tcW w:w="1072" w:type="dxa"/>
          </w:tcPr>
          <w:p w14:paraId="0FF152EA" w14:textId="113BC2AE" w:rsidR="007820C3" w:rsidRPr="00FB30B4" w:rsidRDefault="00307031"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C32213" w:rsidRDefault="007820C3" w:rsidP="00792CEE">
            <w:pPr>
              <w:rPr>
                <w:rFonts w:ascii="Arial" w:hAnsi="Arial" w:cs="Arial"/>
                <w:szCs w:val="24"/>
              </w:rPr>
            </w:pPr>
            <w:r w:rsidRPr="00C32213">
              <w:rPr>
                <w:rFonts w:ascii="Arial" w:hAnsi="Arial" w:cs="Arial"/>
                <w:szCs w:val="24"/>
              </w:rPr>
              <w:t>Operating techniques</w:t>
            </w:r>
          </w:p>
        </w:tc>
        <w:tc>
          <w:tcPr>
            <w:tcW w:w="6266" w:type="dxa"/>
          </w:tcPr>
          <w:p w14:paraId="0FF152ED" w14:textId="77777777" w:rsidR="007820C3" w:rsidRPr="00C32213" w:rsidRDefault="007820C3" w:rsidP="00792CEE">
            <w:pPr>
              <w:pStyle w:val="BodyText"/>
              <w:rPr>
                <w:rFonts w:ascii="Arial" w:hAnsi="Arial" w:cs="Arial"/>
                <w:color w:val="auto"/>
                <w:szCs w:val="24"/>
              </w:rPr>
            </w:pPr>
            <w:r w:rsidRPr="00C32213">
              <w:rPr>
                <w:rFonts w:ascii="Arial" w:hAnsi="Arial" w:cs="Arial"/>
                <w:color w:val="auto"/>
                <w:szCs w:val="24"/>
              </w:rPr>
              <w:t xml:space="preserve">We have reviewed the techniques used by the operator and compared these with the relevant guidance notes. </w:t>
            </w:r>
          </w:p>
          <w:p w14:paraId="0FF152EE" w14:textId="78DF0633" w:rsidR="007820C3" w:rsidRPr="00C32213" w:rsidRDefault="007820C3" w:rsidP="00792CEE">
            <w:pPr>
              <w:pStyle w:val="BodyText"/>
              <w:rPr>
                <w:rFonts w:ascii="Arial" w:hAnsi="Arial" w:cs="Arial"/>
                <w:color w:val="auto"/>
                <w:szCs w:val="24"/>
              </w:rPr>
            </w:pPr>
          </w:p>
          <w:p w14:paraId="0FF152EF" w14:textId="77777777" w:rsidR="007820C3" w:rsidRPr="00C32213" w:rsidRDefault="007820C3" w:rsidP="00792CEE">
            <w:pPr>
              <w:pStyle w:val="BodyText"/>
              <w:rPr>
                <w:rFonts w:ascii="Arial" w:hAnsi="Arial" w:cs="Arial"/>
                <w:color w:val="auto"/>
                <w:szCs w:val="24"/>
              </w:rPr>
            </w:pPr>
            <w:r w:rsidRPr="00C3221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C32213" w:rsidRDefault="00FB30B4" w:rsidP="00C32213">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4FF63CD" w:rsid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307031">
              <w:rPr>
                <w:rFonts w:ascii="Arial" w:eastAsia="Times New Roman" w:hAnsi="Arial" w:cs="Arial"/>
              </w:rPr>
              <w:t>.</w:t>
            </w:r>
          </w:p>
          <w:p w14:paraId="74A474DA" w14:textId="77777777" w:rsidR="00307031" w:rsidRPr="00E96702" w:rsidRDefault="00307031" w:rsidP="00E96702">
            <w:pPr>
              <w:pStyle w:val="NormalWeb"/>
              <w:rPr>
                <w:rFonts w:ascii="Arial" w:eastAsia="Times New Roman" w:hAnsi="Arial" w:cs="Arial"/>
              </w:rPr>
            </w:pPr>
          </w:p>
          <w:p w14:paraId="7C4FE69A" w14:textId="77777777" w:rsidR="00E96702" w:rsidRPr="00E96702" w:rsidRDefault="00E96702" w:rsidP="00307031">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17293CE"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307031">
              <w:rPr>
                <w:rFonts w:ascii="Arial" w:eastAsia="Arial" w:hAnsi="Arial" w:cs="Arial"/>
              </w:rPr>
              <w:t>consistent 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7E83BB11" w:rsidR="00FB30B4" w:rsidRPr="00C32213" w:rsidRDefault="006765AE" w:rsidP="00FB30B4">
      <w:pPr>
        <w:pStyle w:val="Heading1"/>
        <w:jc w:val="left"/>
        <w:rPr>
          <w:color w:val="auto"/>
          <w:sz w:val="24"/>
        </w:rPr>
      </w:pPr>
      <w:r>
        <w:br w:type="page"/>
      </w:r>
      <w:r w:rsidR="00FB30B4" w:rsidRPr="00C32213">
        <w:rPr>
          <w:color w:val="auto"/>
          <w:sz w:val="24"/>
        </w:rPr>
        <w:lastRenderedPageBreak/>
        <w:t>Annex 2: Consultation</w:t>
      </w:r>
      <w:r w:rsidR="00C32213" w:rsidRPr="00C32213">
        <w:rPr>
          <w:color w:val="auto"/>
          <w:sz w:val="24"/>
        </w:rPr>
        <w:t xml:space="preserve"> respo</w:t>
      </w:r>
      <w:r w:rsidR="00FB30B4" w:rsidRPr="00C32213">
        <w:rPr>
          <w:color w:val="auto"/>
          <w:sz w:val="24"/>
        </w:rPr>
        <w:t xml:space="preserve">nses </w:t>
      </w:r>
    </w:p>
    <w:p w14:paraId="0FF15350" w14:textId="77777777" w:rsidR="00FB30B4" w:rsidRPr="00C32213" w:rsidRDefault="00FB30B4" w:rsidP="00FB30B4">
      <w:pPr>
        <w:pStyle w:val="Footer"/>
        <w:tabs>
          <w:tab w:val="clear" w:pos="4153"/>
          <w:tab w:val="clear" w:pos="8306"/>
        </w:tabs>
        <w:rPr>
          <w:rFonts w:ascii="Arial" w:hAnsi="Arial"/>
        </w:rPr>
      </w:pPr>
    </w:p>
    <w:p w14:paraId="0FF15351" w14:textId="58F4D984" w:rsidR="00FB30B4" w:rsidRPr="00C32213" w:rsidRDefault="00FB30B4" w:rsidP="00FB30B4">
      <w:pPr>
        <w:rPr>
          <w:rFonts w:ascii="Arial" w:hAnsi="Arial"/>
        </w:rPr>
      </w:pPr>
      <w:r w:rsidRPr="00C32213">
        <w:rPr>
          <w:rFonts w:ascii="Arial" w:hAnsi="Arial"/>
        </w:rPr>
        <w:t>Summary of responses to consultation 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4C915B16" w:rsidR="00FB30B4" w:rsidRPr="004B06E6" w:rsidRDefault="00C32213" w:rsidP="00FB30B4">
            <w:pPr>
              <w:jc w:val="both"/>
              <w:rPr>
                <w:rFonts w:ascii="Arial" w:hAnsi="Arial" w:cs="Arial"/>
                <w:bCs/>
                <w:color w:val="FFFFFF" w:themeColor="background1"/>
              </w:rPr>
            </w:pPr>
            <w:r w:rsidRPr="004B06E6">
              <w:rPr>
                <w:rFonts w:ascii="Arial" w:hAnsi="Arial" w:cs="Arial"/>
                <w:bCs/>
              </w:rPr>
              <w:t>Ceredigion County Council</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31560B5F" w14:textId="1DC3DE2E" w:rsidR="004B06E6" w:rsidRPr="004B06E6" w:rsidRDefault="00C32213" w:rsidP="004B06E6">
            <w:pPr>
              <w:rPr>
                <w:rFonts w:ascii="Arial" w:hAnsi="Arial" w:cs="Arial"/>
              </w:rPr>
            </w:pPr>
            <w:r w:rsidRPr="004B06E6">
              <w:rPr>
                <w:rFonts w:ascii="Arial" w:hAnsi="Arial" w:cs="Arial"/>
              </w:rPr>
              <w:t>The drinking water borehole is registered with a single domestic whereas it should be registered as a shared supply pursuant to regulation 9 of The Private Water Supplies (Wales) Regulations 2017.</w:t>
            </w:r>
            <w:r w:rsidR="004B06E6">
              <w:rPr>
                <w:rFonts w:ascii="Arial" w:hAnsi="Arial" w:cs="Arial"/>
              </w:rPr>
              <w:t xml:space="preserve"> W</w:t>
            </w:r>
            <w:r w:rsidR="004B06E6" w:rsidRPr="004B06E6">
              <w:rPr>
                <w:rFonts w:ascii="Arial" w:hAnsi="Arial" w:cs="Arial"/>
              </w:rPr>
              <w:t>e will look to ensure the borehole is on the appropriate regime with respect to The Private Water Supplies (Wales) Regulations 2017.</w:t>
            </w:r>
          </w:p>
          <w:p w14:paraId="0FF15359" w14:textId="4CFF0C0F"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69B9723F" w:rsidR="00FB30B4" w:rsidRPr="004243F4" w:rsidRDefault="004B06E6" w:rsidP="00FB30B4">
            <w:pPr>
              <w:jc w:val="both"/>
              <w:rPr>
                <w:rFonts w:ascii="Arial" w:hAnsi="Arial" w:cs="Arial"/>
              </w:rPr>
            </w:pPr>
            <w:r>
              <w:rPr>
                <w:rFonts w:ascii="Arial" w:hAnsi="Arial" w:cs="Arial"/>
              </w:rPr>
              <w:t>No action for NRW to take</w:t>
            </w:r>
          </w:p>
        </w:tc>
      </w:tr>
    </w:tbl>
    <w:p w14:paraId="0FF15360" w14:textId="77777777" w:rsidR="00FB30B4" w:rsidRPr="004243F4" w:rsidRDefault="00FB30B4" w:rsidP="00FB30B4">
      <w:pPr>
        <w:jc w:val="both"/>
        <w:rPr>
          <w:rFonts w:ascii="Arial" w:hAnsi="Arial" w:cs="Arial"/>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6"/>
      <w:footerReference w:type="default" r:id="rId17"/>
      <w:pgSz w:w="11906" w:h="16838"/>
      <w:pgMar w:top="1440" w:right="1800" w:bottom="1440" w:left="1800" w:header="720" w:footer="19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 w:author="Smith, Asta" w:date="2022-03-02T12:18:00Z" w:initials="SA">
    <w:p w14:paraId="619019D1" w14:textId="0FB7D58D" w:rsidR="00B37C2C" w:rsidRDefault="00B37C2C">
      <w:pPr>
        <w:pStyle w:val="CommentText"/>
      </w:pPr>
      <w:r>
        <w:rPr>
          <w:rStyle w:val="CommentReference"/>
        </w:rPr>
        <w:annotationRef/>
      </w:r>
      <w:r>
        <w:t>Mention that the previous system was a septic tank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19019D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C9DF19" w16cex:dateUtc="2022-03-02T12: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19019D1" w16cid:durableId="25C9DF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C32213" w:rsidRDefault="00C32213">
      <w:r>
        <w:separator/>
      </w:r>
    </w:p>
  </w:endnote>
  <w:endnote w:type="continuationSeparator" w:id="0">
    <w:p w14:paraId="314FBF3B" w14:textId="77777777" w:rsidR="00C32213" w:rsidRDefault="00C32213">
      <w:r>
        <w:continuationSeparator/>
      </w:r>
    </w:p>
  </w:endnote>
  <w:endnote w:type="continuationNotice" w:id="1">
    <w:p w14:paraId="56810FF3" w14:textId="77777777" w:rsidR="00C32213" w:rsidRDefault="00C322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C32213" w:rsidRDefault="00C322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32213" w:rsidRDefault="00C322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C32213" w:rsidRPr="002B61AE" w14:paraId="0FF15380" w14:textId="77777777" w:rsidTr="008632BF">
      <w:trPr>
        <w:trHeight w:val="286"/>
      </w:trPr>
      <w:tc>
        <w:tcPr>
          <w:tcW w:w="2659" w:type="dxa"/>
        </w:tcPr>
        <w:p w14:paraId="0FF1537C" w14:textId="7104BEDB" w:rsidR="00C32213" w:rsidRPr="00E907C6" w:rsidRDefault="00C32213"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32213" w:rsidRPr="00E907C6" w:rsidRDefault="00C32213"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32213" w:rsidRPr="00E907C6" w:rsidRDefault="00C32213"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32213" w:rsidRPr="00E907C6" w:rsidRDefault="00C32213"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32213" w:rsidRPr="003F4346" w:rsidRDefault="00C32213"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C32213" w:rsidRDefault="00C32213">
      <w:r>
        <w:separator/>
      </w:r>
    </w:p>
  </w:footnote>
  <w:footnote w:type="continuationSeparator" w:id="0">
    <w:p w14:paraId="07FFA255" w14:textId="77777777" w:rsidR="00C32213" w:rsidRDefault="00C32213">
      <w:r>
        <w:continuationSeparator/>
      </w:r>
    </w:p>
  </w:footnote>
  <w:footnote w:type="continuationNotice" w:id="1">
    <w:p w14:paraId="144D4EEC" w14:textId="77777777" w:rsidR="00C32213" w:rsidRDefault="00C3221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mith, Asta">
    <w15:presenceInfo w15:providerId="AD" w15:userId="S::Asta.Smith@cyfoethnaturiolcymru.gov.uk::f2b0a1cd-1c15-41df-8fea-29897e0dbc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0703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1AC2"/>
    <w:rsid w:val="004334C5"/>
    <w:rsid w:val="004373C9"/>
    <w:rsid w:val="0044196C"/>
    <w:rsid w:val="00444D3F"/>
    <w:rsid w:val="00455E3C"/>
    <w:rsid w:val="00475B36"/>
    <w:rsid w:val="00476B14"/>
    <w:rsid w:val="00481C68"/>
    <w:rsid w:val="004844DC"/>
    <w:rsid w:val="00486C2B"/>
    <w:rsid w:val="004A02F0"/>
    <w:rsid w:val="004A4BD9"/>
    <w:rsid w:val="004B06E6"/>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43CA"/>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2E67"/>
    <w:rsid w:val="007C391D"/>
    <w:rsid w:val="007D1C17"/>
    <w:rsid w:val="007D2A88"/>
    <w:rsid w:val="007D2C10"/>
    <w:rsid w:val="007E1C67"/>
    <w:rsid w:val="007E3284"/>
    <w:rsid w:val="007E5AD7"/>
    <w:rsid w:val="007F1354"/>
    <w:rsid w:val="007F78E9"/>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37C2C"/>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32213"/>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6704C"/>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7C2E67"/>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7C2E67"/>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022240">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REGU-212-1878937</_dlc_DocId>
    <_dlc_DocIdUrl xmlns="9be56660-2c31-41ef-bc00-23e72f632f2a">
      <Url>https://cyfoethnaturiolcymru.sharepoint.com/teams/Regulatory/Permitting/_layouts/15/DocIdRedir.aspx?ID=REGU-212-1878937</Url>
      <Description>REGU-212-1878937</Description>
    </_dlc_DocIdUrl>
    <License_x002f_Activity_x0020_Type xmlns="859f7ad6-93f6-4205-b62b-a17f28acbbac">6. EPR Groundwater Permits</License_x002f_Activity_x0020_Type>
    <Site_x0020_Name xmlns="859f7ad6-93f6-4205-b62b-a17f28acbbac">Off Noyadd Trefawr Courtyards</Site_x0020_Name>
    <Internal_x002f_External xmlns="859f7ad6-93f6-4205-b62b-a17f28acbbac">Internal document</Internal_x002f_External>
    <Post_x0020_code xmlns="859f7ad6-93f6-4205-b62b-a17f28acbbac">SA43 2RF</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47 St Mary Street, Cardigan, SA43 1HA</Addressee>
    <Process_x0020_Type xmlns="859f7ad6-93f6-4205-b62b-a17f28acbbac">Application</Process_x0020_Type>
    <Surrendered_x002f_Expired xmlns="859f7ad6-93f6-4205-b62b-a17f28acbbac" xsi:nil="true"/>
    <Document_x0020_Date xmlns="859f7ad6-93f6-4205-b62b-a17f28acbbac">2022-02-14T00:00:00+00:00</Document_x0020_Date>
    <Facility_x0020_Address xmlns="859f7ad6-93f6-4205-b62b-a17f28acbbac">Ponthirwaun, Cardigan</Facility_x0020_Address>
    <Environment_x0020_Sub_x0020_Folder xmlns="859f7ad6-93f6-4205-b62b-a17f28acbbac">Licences applications</Environment_x0020_Sub_x0020_Folder>
    <Customer_x0020_Name xmlns="859f7ad6-93f6-4205-b62b-a17f28acbbac">Noyadd Trefawr Residents Association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http://purl.org/dc/terms/"/>
    <ds:schemaRef ds:uri="http://schemas.microsoft.com/office/infopath/2007/PartnerControls"/>
    <ds:schemaRef ds:uri="84145aa9-ae2a-4b81-96bf-da2258b9f1c9"/>
    <ds:schemaRef ds:uri="http://schemas.microsoft.com/office/2006/documentManagement/types"/>
    <ds:schemaRef ds:uri="http://purl.org/dc/elements/1.1/"/>
    <ds:schemaRef ds:uri="http://schemas.microsoft.com/office/2006/metadata/properties"/>
    <ds:schemaRef ds:uri="859f7ad6-93f6-4205-b62b-a17f28acbbac"/>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460904BA-EF41-4794-95FA-6373257067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1002</Words>
  <Characters>5555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
Issue date: 19/07/2011</dc:description>
  <cp:lastModifiedBy>Raynor-Evans, Katrin</cp:lastModifiedBy>
  <cp:revision>2</cp:revision>
  <cp:lastPrinted>2008-01-30T13:54:00Z</cp:lastPrinted>
  <dcterms:created xsi:type="dcterms:W3CDTF">2022-03-18T11:51:00Z</dcterms:created>
  <dcterms:modified xsi:type="dcterms:W3CDTF">2022-03-18T11:51:00Z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2a02c555-b949-4e53-8abf-8d4adc0da236</vt:lpwstr>
  </property>
  <property fmtid="{D5CDD505-2E9C-101B-9397-08002B2CF9AE}" pid="11" name="SharedWithUsers">
    <vt:lpwstr/>
  </property>
</Properties>
</file>