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41AC372F" w14:textId="1A5AA41C" w:rsidR="00136717" w:rsidRPr="00A92AF3" w:rsidRDefault="0014332B" w:rsidP="00A92AF3">
      <w:pPr>
        <w:pStyle w:val="Heading1"/>
        <w:spacing w:before="0" w:after="0"/>
        <w:jc w:val="left"/>
        <w:rPr>
          <w:color w:val="auto"/>
        </w:rPr>
      </w:pPr>
      <w:r w:rsidRPr="00A92AF3">
        <w:rPr>
          <w:bCs/>
          <w:color w:val="auto"/>
          <w:sz w:val="32"/>
        </w:rPr>
        <w:t>Bespoke p</w:t>
      </w:r>
      <w:r w:rsidR="00D04424" w:rsidRPr="00A92AF3">
        <w:rPr>
          <w:bCs/>
          <w:color w:val="auto"/>
          <w:sz w:val="32"/>
        </w:rPr>
        <w:t>ermit</w:t>
      </w:r>
    </w:p>
    <w:p w14:paraId="0FF1524F" w14:textId="77777777" w:rsidR="007820C3" w:rsidRPr="00A92AF3" w:rsidRDefault="007820C3" w:rsidP="00D04424">
      <w:pPr>
        <w:rPr>
          <w:rFonts w:ascii="Arial" w:hAnsi="Arial" w:cs="Arial"/>
          <w:szCs w:val="24"/>
        </w:rPr>
      </w:pPr>
    </w:p>
    <w:p w14:paraId="0FF15250" w14:textId="221DABF1" w:rsidR="00D04424" w:rsidRPr="00A92AF3" w:rsidRDefault="0060457F" w:rsidP="006B0BFB">
      <w:pPr>
        <w:spacing w:after="120"/>
        <w:rPr>
          <w:rFonts w:ascii="Arial" w:hAnsi="Arial" w:cs="Arial"/>
          <w:szCs w:val="24"/>
        </w:rPr>
      </w:pPr>
      <w:r w:rsidRPr="00A92AF3">
        <w:rPr>
          <w:rFonts w:ascii="Arial" w:hAnsi="Arial" w:cs="Arial"/>
          <w:szCs w:val="24"/>
        </w:rPr>
        <w:t xml:space="preserve">We have decided to </w:t>
      </w:r>
      <w:r w:rsidR="00D2020E" w:rsidRPr="00A92AF3">
        <w:rPr>
          <w:rFonts w:ascii="Arial" w:hAnsi="Arial" w:cs="Arial"/>
          <w:szCs w:val="24"/>
        </w:rPr>
        <w:t xml:space="preserve">grant </w:t>
      </w:r>
      <w:r w:rsidRPr="00A92AF3">
        <w:rPr>
          <w:rFonts w:ascii="Arial" w:hAnsi="Arial" w:cs="Arial"/>
          <w:szCs w:val="24"/>
        </w:rPr>
        <w:t xml:space="preserve">the permit for </w:t>
      </w:r>
      <w:r w:rsidR="00A92AF3" w:rsidRPr="00A92AF3">
        <w:rPr>
          <w:rFonts w:ascii="Arial" w:hAnsi="Arial" w:cs="Arial"/>
          <w:szCs w:val="24"/>
        </w:rPr>
        <w:t xml:space="preserve">Ty Gwyn Cottages </w:t>
      </w:r>
      <w:r w:rsidRPr="00A92AF3">
        <w:rPr>
          <w:rFonts w:ascii="Arial" w:hAnsi="Arial" w:cs="Arial"/>
          <w:szCs w:val="24"/>
        </w:rPr>
        <w:t xml:space="preserve">operated by </w:t>
      </w:r>
      <w:r w:rsidR="00A92AF3" w:rsidRPr="00A92AF3">
        <w:rPr>
          <w:rFonts w:ascii="Arial" w:hAnsi="Arial" w:cs="Arial"/>
          <w:szCs w:val="24"/>
        </w:rPr>
        <w:t>Mrs Katharina Hosker.</w:t>
      </w:r>
    </w:p>
    <w:p w14:paraId="178F17B4" w14:textId="3447FF0C" w:rsidR="00E907C6" w:rsidRPr="00A92AF3" w:rsidRDefault="00E907C6" w:rsidP="006B0BFB">
      <w:pPr>
        <w:tabs>
          <w:tab w:val="left" w:pos="4253"/>
          <w:tab w:val="left" w:pos="6804"/>
        </w:tabs>
        <w:spacing w:after="120"/>
        <w:rPr>
          <w:rFonts w:ascii="Arial" w:hAnsi="Arial"/>
          <w:kern w:val="28"/>
          <w:szCs w:val="24"/>
        </w:rPr>
      </w:pPr>
      <w:bookmarkStart w:id="0" w:name="OLE_LINK1"/>
      <w:bookmarkStart w:id="1" w:name="OLE_LINK2"/>
      <w:r w:rsidRPr="00A92AF3">
        <w:rPr>
          <w:rFonts w:ascii="Arial" w:hAnsi="Arial"/>
          <w:kern w:val="28"/>
          <w:szCs w:val="24"/>
        </w:rPr>
        <w:t xml:space="preserve">The application number is </w:t>
      </w:r>
      <w:r w:rsidR="00A92AF3" w:rsidRPr="00A92AF3">
        <w:rPr>
          <w:rFonts w:ascii="Arial" w:hAnsi="Arial"/>
          <w:szCs w:val="24"/>
        </w:rPr>
        <w:t>PAN-015864.</w:t>
      </w:r>
    </w:p>
    <w:p w14:paraId="14EFFA17" w14:textId="6F8D35DA" w:rsidR="00F2641C" w:rsidRDefault="00D04424" w:rsidP="00A92AF3">
      <w:pPr>
        <w:tabs>
          <w:tab w:val="left" w:pos="4253"/>
          <w:tab w:val="left" w:pos="6804"/>
        </w:tabs>
        <w:spacing w:after="120"/>
        <w:rPr>
          <w:rFonts w:ascii="Arial" w:hAnsi="Arial"/>
          <w:szCs w:val="24"/>
        </w:rPr>
      </w:pPr>
      <w:r w:rsidRPr="00C37EF5">
        <w:rPr>
          <w:rFonts w:ascii="Arial" w:hAnsi="Arial"/>
          <w:kern w:val="28"/>
          <w:szCs w:val="24"/>
        </w:rPr>
        <w:t>The</w:t>
      </w:r>
      <w:r w:rsidRPr="00C37EF5">
        <w:rPr>
          <w:rFonts w:ascii="Arial" w:hAnsi="Arial"/>
          <w:b/>
          <w:kern w:val="28"/>
          <w:szCs w:val="24"/>
        </w:rPr>
        <w:t xml:space="preserve"> </w:t>
      </w:r>
      <w:r w:rsidRPr="00C37EF5">
        <w:rPr>
          <w:rFonts w:ascii="Arial" w:hAnsi="Arial"/>
          <w:szCs w:val="24"/>
        </w:rPr>
        <w:t xml:space="preserve">permit number is </w:t>
      </w:r>
      <w:r w:rsidR="00C37EF5" w:rsidRPr="00C37EF5">
        <w:rPr>
          <w:rFonts w:ascii="Arial" w:hAnsi="Arial"/>
          <w:szCs w:val="24"/>
        </w:rPr>
        <w:t>EPR/CB3494ZU</w:t>
      </w:r>
      <w:r w:rsidR="00C37EF5" w:rsidRPr="00C37EF5">
        <w:rPr>
          <w:rFonts w:ascii="Arial" w:hAnsi="Arial"/>
          <w:szCs w:val="24"/>
        </w:rPr>
        <w:t>.</w:t>
      </w:r>
    </w:p>
    <w:p w14:paraId="12AF9300" w14:textId="77777777" w:rsidR="00C37EF5" w:rsidRDefault="00C37EF5" w:rsidP="00A92AF3">
      <w:pPr>
        <w:tabs>
          <w:tab w:val="left" w:pos="4253"/>
          <w:tab w:val="left" w:pos="6804"/>
        </w:tabs>
        <w:spacing w:after="120"/>
        <w:rPr>
          <w:rFonts w:ascii="Arial" w:hAnsi="Arial"/>
        </w:rPr>
      </w:pPr>
    </w:p>
    <w:bookmarkEnd w:id="0"/>
    <w:bookmarkEnd w:id="1"/>
    <w:p w14:paraId="52649567" w14:textId="77777777" w:rsidR="00E44EEC" w:rsidRPr="00E44EEC" w:rsidRDefault="00E44EEC" w:rsidP="00E44EEC">
      <w:pPr>
        <w:spacing w:after="120"/>
        <w:rPr>
          <w:rFonts w:ascii="Arial" w:hAnsi="Arial"/>
        </w:rPr>
      </w:pPr>
      <w:r w:rsidRPr="00E44EEC">
        <w:rPr>
          <w:rFonts w:ascii="Arial" w:hAnsi="Arial"/>
        </w:rPr>
        <w:t>The permit regulates a new discharge of secondary treated domestic sewage effluent. A maximum of 1.8m</w:t>
      </w:r>
      <w:r w:rsidRPr="00E44EEC">
        <w:rPr>
          <w:rFonts w:ascii="Arial" w:hAnsi="Arial"/>
          <w:vertAlign w:val="superscript"/>
        </w:rPr>
        <w:t>3</w:t>
      </w:r>
      <w:r w:rsidRPr="00E44EEC">
        <w:rPr>
          <w:rFonts w:ascii="Arial" w:hAnsi="Arial"/>
        </w:rPr>
        <w:t>/day is to be discharged to ground via a Sewage Treatment System which conforms to British Standard. The system serves two 4-bedroom holiday cottages.</w:t>
      </w:r>
    </w:p>
    <w:p w14:paraId="4782E07C" w14:textId="644A973A" w:rsidR="00ED4293" w:rsidRDefault="00E44EEC" w:rsidP="00E44EEC">
      <w:pPr>
        <w:spacing w:after="120"/>
        <w:rPr>
          <w:rFonts w:ascii="Arial" w:hAnsi="Arial"/>
        </w:rPr>
      </w:pPr>
      <w:r w:rsidRPr="00E44EEC">
        <w:rPr>
          <w:rFonts w:ascii="Arial" w:hAnsi="Arial"/>
        </w:rPr>
        <w:t xml:space="preserve">Due to space constraints, the drainage mound is smaller, and percolation values </w:t>
      </w:r>
      <w:r>
        <w:rPr>
          <w:rFonts w:ascii="Arial" w:hAnsi="Arial"/>
        </w:rPr>
        <w:t xml:space="preserve">are </w:t>
      </w:r>
      <w:r w:rsidRPr="00E44EEC">
        <w:rPr>
          <w:rFonts w:ascii="Arial" w:hAnsi="Arial"/>
        </w:rPr>
        <w:t>lower than those required to conform with British Standard. Despite this, due to the little difference in sizing of the drainage mound and considering the underlying geology, the proposed activity has been assessed as low risk and the mound area to be sufficient.</w:t>
      </w:r>
    </w:p>
    <w:p w14:paraId="76C8B708" w14:textId="77777777" w:rsidR="00E44EEC" w:rsidRDefault="00E44EEC" w:rsidP="00E44EEC">
      <w:pPr>
        <w:spacing w:after="120"/>
        <w:rPr>
          <w:rFonts w:ascii="Arial" w:hAnsi="Arial"/>
        </w:rPr>
      </w:pPr>
    </w:p>
    <w:p w14:paraId="0FF15253" w14:textId="62DDA91F"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DB525D7" w14:textId="7979674B" w:rsidR="00A92AF3" w:rsidRDefault="00A92AF3" w:rsidP="00A92AF3"/>
    <w:p w14:paraId="417C9F4F" w14:textId="77777777" w:rsidR="00A92AF3" w:rsidRPr="00A92AF3" w:rsidRDefault="00A92AF3" w:rsidP="00A92AF3"/>
    <w:p w14:paraId="0FF15271" w14:textId="60734F76"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2765E33" w:rsidR="007820C3" w:rsidRPr="00DA70FE" w:rsidRDefault="007820C3" w:rsidP="007820C3">
            <w:pPr>
              <w:pStyle w:val="Heading3"/>
              <w:spacing w:before="60"/>
              <w:rPr>
                <w:rFonts w:ascii="Arial" w:hAnsi="Arial" w:cs="Arial"/>
                <w:b w:val="0"/>
                <w:color w:val="000000"/>
                <w:szCs w:val="24"/>
                <w:highlight w:val="red"/>
              </w:rPr>
            </w:pPr>
            <w:r w:rsidRPr="00A92AF3">
              <w:rPr>
                <w:rFonts w:ascii="Arial" w:hAnsi="Arial" w:cs="Arial"/>
                <w:b w:val="0"/>
                <w:szCs w:val="24"/>
              </w:rPr>
              <w:t>Responses to web publicising</w:t>
            </w:r>
          </w:p>
        </w:tc>
        <w:tc>
          <w:tcPr>
            <w:tcW w:w="6266" w:type="dxa"/>
            <w:tcBorders>
              <w:bottom w:val="single" w:sz="4" w:space="0" w:color="auto"/>
            </w:tcBorders>
          </w:tcPr>
          <w:p w14:paraId="38B1F370" w14:textId="64F8654D" w:rsidR="00A92AF3" w:rsidRDefault="00A92AF3" w:rsidP="007820C3">
            <w:pPr>
              <w:spacing w:before="60"/>
              <w:rPr>
                <w:rFonts w:ascii="Arial" w:hAnsi="Arial" w:cs="Arial"/>
                <w:szCs w:val="24"/>
              </w:rPr>
            </w:pPr>
            <w:r w:rsidRPr="00A92AF3">
              <w:rPr>
                <w:rFonts w:ascii="Arial" w:hAnsi="Arial" w:cs="Arial"/>
                <w:szCs w:val="24"/>
              </w:rPr>
              <w:t xml:space="preserve">The web publicising responses were </w:t>
            </w:r>
            <w:proofErr w:type="gramStart"/>
            <w:r w:rsidRPr="00A92AF3">
              <w:rPr>
                <w:rFonts w:ascii="Arial" w:hAnsi="Arial" w:cs="Arial"/>
                <w:szCs w:val="24"/>
              </w:rPr>
              <w:t>taken into account</w:t>
            </w:r>
            <w:proofErr w:type="gramEnd"/>
            <w:r w:rsidRPr="00A92AF3">
              <w:rPr>
                <w:rFonts w:ascii="Arial" w:hAnsi="Arial" w:cs="Arial"/>
                <w:szCs w:val="24"/>
              </w:rPr>
              <w:t xml:space="preserve"> in the decision. </w:t>
            </w:r>
          </w:p>
          <w:p w14:paraId="28531F61" w14:textId="77777777" w:rsidR="00A92AF3" w:rsidRDefault="00A92AF3" w:rsidP="007820C3">
            <w:pPr>
              <w:spacing w:before="60"/>
              <w:rPr>
                <w:rFonts w:ascii="Arial" w:hAnsi="Arial" w:cs="Arial"/>
                <w:szCs w:val="24"/>
              </w:rPr>
            </w:pPr>
          </w:p>
          <w:p w14:paraId="0AF8DE43" w14:textId="77777777" w:rsidR="00A92AF3" w:rsidRDefault="00A92AF3" w:rsidP="007820C3">
            <w:pPr>
              <w:spacing w:before="60"/>
              <w:rPr>
                <w:rFonts w:ascii="Arial" w:hAnsi="Arial" w:cs="Arial"/>
                <w:szCs w:val="24"/>
              </w:rPr>
            </w:pPr>
            <w:r w:rsidRPr="00A92AF3">
              <w:rPr>
                <w:rFonts w:ascii="Arial" w:hAnsi="Arial" w:cs="Arial"/>
                <w:szCs w:val="24"/>
              </w:rPr>
              <w:t xml:space="preserve">No responses were received from web publicising. </w:t>
            </w:r>
          </w:p>
          <w:p w14:paraId="5021DF91" w14:textId="77777777" w:rsidR="00A92AF3" w:rsidRDefault="00A92AF3" w:rsidP="007820C3">
            <w:pPr>
              <w:spacing w:before="60"/>
              <w:rPr>
                <w:rFonts w:ascii="Arial" w:hAnsi="Arial" w:cs="Arial"/>
                <w:szCs w:val="24"/>
              </w:rPr>
            </w:pPr>
          </w:p>
          <w:p w14:paraId="0FF1529D" w14:textId="0873737B" w:rsidR="007820C3" w:rsidRPr="00DA70FE" w:rsidRDefault="00A92AF3" w:rsidP="007820C3">
            <w:pPr>
              <w:spacing w:before="60"/>
              <w:rPr>
                <w:rFonts w:ascii="Arial" w:hAnsi="Arial" w:cs="Arial"/>
                <w:szCs w:val="24"/>
              </w:rPr>
            </w:pPr>
            <w:r w:rsidRPr="00A92AF3">
              <w:rPr>
                <w:rFonts w:ascii="Arial" w:hAnsi="Arial" w:cs="Arial"/>
                <w:szCs w:val="24"/>
              </w:rPr>
              <w:t>The decision was taken in accordance with our guidance.</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377770F" w:rsidR="007820C3" w:rsidRDefault="007820C3" w:rsidP="00792CEE">
            <w:pPr>
              <w:rPr>
                <w:rFonts w:ascii="Arial" w:hAnsi="Arial" w:cs="Arial"/>
                <w:szCs w:val="24"/>
              </w:rPr>
            </w:pPr>
            <w:r w:rsidRPr="00C052C4">
              <w:rPr>
                <w:rFonts w:ascii="Arial" w:hAnsi="Arial" w:cs="Arial"/>
                <w:szCs w:val="24"/>
              </w:rPr>
              <w:t>We are satisfied that the applicant (now the operator) is the person who will have control over the operation of</w:t>
            </w:r>
            <w:r w:rsidR="0086221E">
              <w:rPr>
                <w:rFonts w:ascii="Arial" w:hAnsi="Arial" w:cs="Arial"/>
                <w:szCs w:val="24"/>
              </w:rPr>
              <w:t xml:space="preserve">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6221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6221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86221E" w:rsidRDefault="00136717" w:rsidP="00136717">
            <w:pPr>
              <w:spacing w:before="60"/>
              <w:rPr>
                <w:rFonts w:ascii="Arial" w:hAnsi="Arial" w:cs="Arial"/>
                <w:szCs w:val="24"/>
              </w:rPr>
            </w:pPr>
            <w:r w:rsidRPr="0086221E">
              <w:rPr>
                <w:rFonts w:ascii="Arial" w:hAnsi="Arial" w:cs="Arial"/>
                <w:szCs w:val="24"/>
              </w:rPr>
              <w:t>No FORM 1 completed:</w:t>
            </w:r>
          </w:p>
          <w:p w14:paraId="5CBD4E4C" w14:textId="77777777" w:rsidR="00136717" w:rsidRPr="0086221E" w:rsidRDefault="00136717" w:rsidP="00136717">
            <w:pPr>
              <w:spacing w:before="60"/>
              <w:rPr>
                <w:rFonts w:ascii="Arial" w:hAnsi="Arial" w:cs="Arial"/>
                <w:szCs w:val="24"/>
              </w:rPr>
            </w:pPr>
          </w:p>
          <w:p w14:paraId="65718F40" w14:textId="77777777" w:rsidR="00136717" w:rsidRPr="0086221E" w:rsidRDefault="00136717" w:rsidP="00136717">
            <w:pPr>
              <w:spacing w:before="60"/>
              <w:rPr>
                <w:rFonts w:ascii="Arial" w:hAnsi="Arial" w:cs="Arial"/>
                <w:szCs w:val="24"/>
              </w:rPr>
            </w:pPr>
            <w:r w:rsidRPr="0086221E">
              <w:rPr>
                <w:rFonts w:ascii="Arial" w:hAnsi="Arial" w:cs="Arial"/>
                <w:szCs w:val="24"/>
              </w:rPr>
              <w:t xml:space="preserve">HRA is not required because there is no conceivable impact pathway to any Natura 2000/Ramsar site </w:t>
            </w:r>
          </w:p>
          <w:p w14:paraId="78430F49" w14:textId="606F6C88" w:rsidR="00136717" w:rsidRPr="0086221E" w:rsidRDefault="00136717" w:rsidP="7126189C">
            <w:pPr>
              <w:spacing w:before="60"/>
              <w:rPr>
                <w:rFonts w:ascii="Arial" w:hAnsi="Arial" w:cs="Arial"/>
              </w:rPr>
            </w:pPr>
            <w:r w:rsidRPr="0086221E">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86221E">
            <w:pPr>
              <w:rPr>
                <w:rFonts w:ascii="Arial" w:hAnsi="Arial" w:cs="Arial"/>
                <w:color w:val="000000"/>
                <w:szCs w:val="24"/>
              </w:rPr>
            </w:pPr>
          </w:p>
        </w:tc>
        <w:tc>
          <w:tcPr>
            <w:tcW w:w="1072" w:type="dxa"/>
          </w:tcPr>
          <w:p w14:paraId="5CCCC72E" w14:textId="74857D9F" w:rsidR="00136717" w:rsidRPr="00FB30B4" w:rsidRDefault="0086221E"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86221E" w14:paraId="0FF152EB" w14:textId="77777777" w:rsidTr="396B50C7">
        <w:trPr>
          <w:gridAfter w:val="1"/>
          <w:wAfter w:w="13" w:type="dxa"/>
        </w:trPr>
        <w:tc>
          <w:tcPr>
            <w:tcW w:w="1951" w:type="dxa"/>
          </w:tcPr>
          <w:p w14:paraId="0FF152E0" w14:textId="77777777" w:rsidR="007820C3" w:rsidRPr="0086221E" w:rsidRDefault="007820C3" w:rsidP="00A60F17">
            <w:pPr>
              <w:rPr>
                <w:rFonts w:ascii="Arial" w:hAnsi="Arial" w:cs="Arial"/>
                <w:szCs w:val="24"/>
              </w:rPr>
            </w:pPr>
            <w:r w:rsidRPr="0086221E">
              <w:rPr>
                <w:rFonts w:ascii="Arial" w:hAnsi="Arial" w:cs="Arial"/>
                <w:szCs w:val="24"/>
              </w:rPr>
              <w:t>Environmental risk</w:t>
            </w:r>
          </w:p>
          <w:p w14:paraId="0FF152E1" w14:textId="731A9853" w:rsidR="007820C3" w:rsidRPr="0086221E" w:rsidRDefault="007820C3" w:rsidP="00A26EA6">
            <w:pPr>
              <w:rPr>
                <w:rFonts w:ascii="Arial" w:hAnsi="Arial" w:cs="Arial"/>
                <w:szCs w:val="24"/>
              </w:rPr>
            </w:pPr>
          </w:p>
        </w:tc>
        <w:tc>
          <w:tcPr>
            <w:tcW w:w="6266" w:type="dxa"/>
          </w:tcPr>
          <w:p w14:paraId="0FF152E2" w14:textId="77777777" w:rsidR="007820C3" w:rsidRPr="0086221E" w:rsidRDefault="007820C3" w:rsidP="00A60F17">
            <w:pPr>
              <w:rPr>
                <w:rFonts w:ascii="Arial" w:hAnsi="Arial" w:cs="Arial"/>
                <w:szCs w:val="24"/>
              </w:rPr>
            </w:pPr>
            <w:r w:rsidRPr="0086221E">
              <w:rPr>
                <w:rFonts w:ascii="Arial" w:hAnsi="Arial" w:cs="Arial"/>
                <w:szCs w:val="24"/>
              </w:rPr>
              <w:t xml:space="preserve">We have carried out a risk assessment on behalf of the operator.  </w:t>
            </w:r>
          </w:p>
          <w:p w14:paraId="0FF152E3" w14:textId="77777777" w:rsidR="00FB30B4" w:rsidRPr="0086221E" w:rsidRDefault="00FB30B4" w:rsidP="00A60F17">
            <w:pPr>
              <w:rPr>
                <w:rFonts w:ascii="Arial" w:hAnsi="Arial" w:cs="Arial"/>
                <w:szCs w:val="24"/>
              </w:rPr>
            </w:pPr>
          </w:p>
          <w:p w14:paraId="0FF152E4" w14:textId="77777777" w:rsidR="007820C3" w:rsidRPr="0086221E" w:rsidRDefault="007820C3" w:rsidP="00A60F17">
            <w:pPr>
              <w:rPr>
                <w:rFonts w:ascii="Arial" w:hAnsi="Arial" w:cs="Arial"/>
                <w:szCs w:val="24"/>
              </w:rPr>
            </w:pPr>
            <w:r w:rsidRPr="0086221E">
              <w:rPr>
                <w:rFonts w:ascii="Arial" w:hAnsi="Arial" w:cs="Arial"/>
                <w:szCs w:val="24"/>
              </w:rPr>
              <w:t xml:space="preserve">The operator considers this risk assessment is satisfactory. </w:t>
            </w:r>
          </w:p>
          <w:p w14:paraId="0FF152E7" w14:textId="77777777" w:rsidR="007820C3" w:rsidRPr="0086221E" w:rsidRDefault="007820C3" w:rsidP="00A60F17">
            <w:pPr>
              <w:rPr>
                <w:rFonts w:ascii="Arial" w:hAnsi="Arial" w:cs="Arial"/>
                <w:szCs w:val="24"/>
              </w:rPr>
            </w:pPr>
          </w:p>
          <w:p w14:paraId="0FF152E8" w14:textId="427A9107" w:rsidR="007820C3" w:rsidRPr="0086221E" w:rsidRDefault="007820C3" w:rsidP="00A60F17">
            <w:pPr>
              <w:pStyle w:val="BodyText"/>
              <w:rPr>
                <w:rFonts w:ascii="Arial" w:hAnsi="Arial" w:cs="Arial"/>
                <w:color w:val="auto"/>
                <w:szCs w:val="24"/>
              </w:rPr>
            </w:pPr>
            <w:r w:rsidRPr="0086221E">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86221E" w:rsidRPr="0086221E">
              <w:rPr>
                <w:rFonts w:ascii="Arial" w:hAnsi="Arial" w:cs="Arial"/>
                <w:color w:val="auto"/>
                <w:szCs w:val="24"/>
              </w:rPr>
              <w:t>.</w:t>
            </w:r>
          </w:p>
          <w:p w14:paraId="0FF152E9" w14:textId="77777777" w:rsidR="00FB30B4" w:rsidRPr="0086221E" w:rsidRDefault="00FB30B4" w:rsidP="00A60F17">
            <w:pPr>
              <w:pStyle w:val="BodyText"/>
              <w:rPr>
                <w:rFonts w:ascii="Arial" w:hAnsi="Arial" w:cs="Arial"/>
                <w:color w:val="auto"/>
                <w:szCs w:val="24"/>
              </w:rPr>
            </w:pPr>
          </w:p>
        </w:tc>
        <w:tc>
          <w:tcPr>
            <w:tcW w:w="1072" w:type="dxa"/>
          </w:tcPr>
          <w:p w14:paraId="0FF152EA" w14:textId="3323F22B" w:rsidR="007820C3" w:rsidRPr="0086221E" w:rsidRDefault="0086221E" w:rsidP="00A60F17">
            <w:pPr>
              <w:rPr>
                <w:rFonts w:ascii="Arial" w:hAnsi="Arial" w:cs="Arial"/>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86221E" w:rsidRDefault="007820C3" w:rsidP="00792CEE">
            <w:pPr>
              <w:pStyle w:val="BodyText"/>
              <w:rPr>
                <w:rFonts w:ascii="Arial" w:hAnsi="Arial" w:cs="Arial"/>
                <w:color w:val="auto"/>
                <w:szCs w:val="24"/>
              </w:rPr>
            </w:pPr>
            <w:r w:rsidRPr="0086221E">
              <w:rPr>
                <w:rFonts w:ascii="Arial" w:hAnsi="Arial" w:cs="Arial"/>
                <w:color w:val="auto"/>
                <w:szCs w:val="24"/>
              </w:rPr>
              <w:t xml:space="preserve">We have reviewed the techniques used by the operator and compared these with the relevant guidance notes. </w:t>
            </w:r>
          </w:p>
          <w:p w14:paraId="6AC66637" w14:textId="77777777" w:rsidR="0086221E" w:rsidRPr="0086221E" w:rsidRDefault="0086221E" w:rsidP="00792CEE">
            <w:pPr>
              <w:pStyle w:val="BodyText"/>
              <w:rPr>
                <w:rFonts w:ascii="Arial" w:hAnsi="Arial" w:cs="Arial"/>
                <w:color w:val="auto"/>
                <w:szCs w:val="24"/>
              </w:rPr>
            </w:pPr>
          </w:p>
          <w:p w14:paraId="0FF152EF" w14:textId="16F90876" w:rsidR="007820C3" w:rsidRPr="0086221E" w:rsidRDefault="007820C3" w:rsidP="00792CEE">
            <w:pPr>
              <w:pStyle w:val="BodyText"/>
              <w:rPr>
                <w:rFonts w:ascii="Arial" w:hAnsi="Arial" w:cs="Arial"/>
                <w:color w:val="auto"/>
                <w:szCs w:val="24"/>
              </w:rPr>
            </w:pPr>
            <w:r w:rsidRPr="0086221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86221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75BC102D"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86221E">
              <w:rPr>
                <w:rFonts w:ascii="Arial" w:eastAsia="Times New Roman" w:hAnsi="Arial" w:cs="Arial"/>
              </w:rPr>
              <w:t>.</w:t>
            </w:r>
          </w:p>
          <w:p w14:paraId="7C4FE69A" w14:textId="77777777" w:rsidR="00E96702" w:rsidRPr="00E96702" w:rsidRDefault="00E96702" w:rsidP="0086221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872A3B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86221E">
              <w:rPr>
                <w:rFonts w:ascii="Arial" w:eastAsia="Arial" w:hAnsi="Arial" w:cs="Arial"/>
              </w:rPr>
              <w:lastRenderedPageBreak/>
              <w:t xml:space="preserve">consistent with the function of determining an application for </w:t>
            </w:r>
            <w:proofErr w:type="gramStart"/>
            <w:r w:rsidRPr="0086221E">
              <w:rPr>
                <w:rFonts w:ascii="Arial" w:eastAsia="Arial" w:hAnsi="Arial" w:cs="Arial"/>
              </w:rPr>
              <w:t>a  groundwater</w:t>
            </w:r>
            <w:proofErr w:type="gramEnd"/>
            <w:r w:rsidRPr="0086221E">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0EEF2277" w:rsidR="00C44B7E" w:rsidRPr="0086221E" w:rsidRDefault="00C44B7E" w:rsidP="0086221E">
      <w:pPr>
        <w:pStyle w:val="Heading1"/>
        <w:jc w:val="left"/>
        <w:rPr>
          <w:color w:val="FF00FF"/>
          <w:szCs w:val="24"/>
        </w:rPr>
      </w:pPr>
    </w:p>
    <w:sectPr w:rsidR="00C44B7E" w:rsidRPr="0086221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BE5677" w14:textId="77777777" w:rsidR="00693644" w:rsidRDefault="00693644">
      <w:r>
        <w:separator/>
      </w:r>
    </w:p>
  </w:endnote>
  <w:endnote w:type="continuationSeparator" w:id="0">
    <w:p w14:paraId="62641CA3" w14:textId="77777777" w:rsidR="00693644" w:rsidRDefault="00693644">
      <w:r>
        <w:continuationSeparator/>
      </w:r>
    </w:p>
  </w:endnote>
  <w:endnote w:type="continuationNotice" w:id="1">
    <w:p w14:paraId="0DF0CBAF" w14:textId="77777777" w:rsidR="00693644" w:rsidRDefault="006936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A92AF3" w:rsidRDefault="00A92A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92AF3" w:rsidRDefault="00A92A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A92AF3" w:rsidRPr="002B61AE" w14:paraId="0FF15380" w14:textId="77777777" w:rsidTr="008632BF">
      <w:trPr>
        <w:trHeight w:val="286"/>
      </w:trPr>
      <w:tc>
        <w:tcPr>
          <w:tcW w:w="2659" w:type="dxa"/>
        </w:tcPr>
        <w:p w14:paraId="0FF1537C" w14:textId="7104BEDB" w:rsidR="00A92AF3" w:rsidRPr="00E907C6" w:rsidRDefault="00A92AF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A92AF3" w:rsidRPr="00E907C6" w:rsidRDefault="00A92AF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92AF3" w:rsidRPr="00E907C6" w:rsidRDefault="00A92AF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92AF3" w:rsidRPr="00E907C6" w:rsidRDefault="00A92AF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92AF3" w:rsidRPr="003F4346" w:rsidRDefault="00A92AF3"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F1038" w14:textId="77777777" w:rsidR="00864866" w:rsidRDefault="00864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A5FE3" w14:textId="77777777" w:rsidR="00693644" w:rsidRDefault="00693644">
      <w:r>
        <w:separator/>
      </w:r>
    </w:p>
  </w:footnote>
  <w:footnote w:type="continuationSeparator" w:id="0">
    <w:p w14:paraId="6BEF2051" w14:textId="77777777" w:rsidR="00693644" w:rsidRDefault="00693644">
      <w:r>
        <w:continuationSeparator/>
      </w:r>
    </w:p>
  </w:footnote>
  <w:footnote w:type="continuationNotice" w:id="1">
    <w:p w14:paraId="5374DBBA" w14:textId="77777777" w:rsidR="00693644" w:rsidRDefault="006936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D0DA9" w14:textId="77777777" w:rsidR="00864866" w:rsidRDefault="008648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E3619" w14:textId="5C861DBE" w:rsidR="00864866" w:rsidRDefault="008648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77654" w14:textId="77777777" w:rsidR="00864866" w:rsidRDefault="008648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1360"/>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28F1"/>
    <w:rsid w:val="001B5BD3"/>
    <w:rsid w:val="001B77CB"/>
    <w:rsid w:val="001C1F18"/>
    <w:rsid w:val="001C2814"/>
    <w:rsid w:val="001D31C6"/>
    <w:rsid w:val="001F0E23"/>
    <w:rsid w:val="002013C8"/>
    <w:rsid w:val="00202B65"/>
    <w:rsid w:val="00205748"/>
    <w:rsid w:val="00207ABA"/>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06FB"/>
    <w:rsid w:val="002C1AC0"/>
    <w:rsid w:val="002C2D76"/>
    <w:rsid w:val="002C41CA"/>
    <w:rsid w:val="002D0A0C"/>
    <w:rsid w:val="002E35D0"/>
    <w:rsid w:val="002E57A2"/>
    <w:rsid w:val="002F2FAB"/>
    <w:rsid w:val="002F41D1"/>
    <w:rsid w:val="002F54EE"/>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67BC0"/>
    <w:rsid w:val="00475B36"/>
    <w:rsid w:val="00476B14"/>
    <w:rsid w:val="00481C68"/>
    <w:rsid w:val="004844DC"/>
    <w:rsid w:val="00486C2B"/>
    <w:rsid w:val="004A02F0"/>
    <w:rsid w:val="004A4BD9"/>
    <w:rsid w:val="004B3156"/>
    <w:rsid w:val="004C16AD"/>
    <w:rsid w:val="004D709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5D08"/>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3644"/>
    <w:rsid w:val="00695D92"/>
    <w:rsid w:val="006A2D73"/>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29FC"/>
    <w:rsid w:val="008557BC"/>
    <w:rsid w:val="0086221E"/>
    <w:rsid w:val="008632BF"/>
    <w:rsid w:val="008642DA"/>
    <w:rsid w:val="00864866"/>
    <w:rsid w:val="008743F4"/>
    <w:rsid w:val="00882814"/>
    <w:rsid w:val="008828A9"/>
    <w:rsid w:val="00885742"/>
    <w:rsid w:val="00887285"/>
    <w:rsid w:val="0089254B"/>
    <w:rsid w:val="00895DA1"/>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52E7A"/>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2AF3"/>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74F1C"/>
    <w:rsid w:val="00B82F37"/>
    <w:rsid w:val="00B837E8"/>
    <w:rsid w:val="00BB1620"/>
    <w:rsid w:val="00BB408D"/>
    <w:rsid w:val="00BB4528"/>
    <w:rsid w:val="00BC75E8"/>
    <w:rsid w:val="00BE370B"/>
    <w:rsid w:val="00BE7950"/>
    <w:rsid w:val="00BF24F6"/>
    <w:rsid w:val="00C05011"/>
    <w:rsid w:val="00C052C4"/>
    <w:rsid w:val="00C07952"/>
    <w:rsid w:val="00C24149"/>
    <w:rsid w:val="00C37EF5"/>
    <w:rsid w:val="00C43A22"/>
    <w:rsid w:val="00C44B7E"/>
    <w:rsid w:val="00C57F82"/>
    <w:rsid w:val="00C8353B"/>
    <w:rsid w:val="00C85FD5"/>
    <w:rsid w:val="00C91798"/>
    <w:rsid w:val="00C93F6F"/>
    <w:rsid w:val="00CA3222"/>
    <w:rsid w:val="00CA35B5"/>
    <w:rsid w:val="00CA4E7D"/>
    <w:rsid w:val="00CA62D3"/>
    <w:rsid w:val="00CB1082"/>
    <w:rsid w:val="00CD22FC"/>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3918"/>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4EEC"/>
    <w:rsid w:val="00E450D5"/>
    <w:rsid w:val="00E512FF"/>
    <w:rsid w:val="00E65C76"/>
    <w:rsid w:val="00E6621A"/>
    <w:rsid w:val="00E71881"/>
    <w:rsid w:val="00E723B6"/>
    <w:rsid w:val="00E874B8"/>
    <w:rsid w:val="00E907C6"/>
    <w:rsid w:val="00E96702"/>
    <w:rsid w:val="00EA3AB8"/>
    <w:rsid w:val="00EA4DEE"/>
    <w:rsid w:val="00EB010F"/>
    <w:rsid w:val="00EC07DD"/>
    <w:rsid w:val="00ED1D92"/>
    <w:rsid w:val="00ED4293"/>
    <w:rsid w:val="00ED50CB"/>
    <w:rsid w:val="00EE5639"/>
    <w:rsid w:val="00EF499E"/>
    <w:rsid w:val="00F0619C"/>
    <w:rsid w:val="00F22A07"/>
    <w:rsid w:val="00F2641C"/>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623A"/>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REGU-212-1878956</_dlc_DocId>
    <_dlc_DocIdUrl xmlns="9be56660-2c31-41ef-bc00-23e72f632f2a">
      <Url>https://cyfoethnaturiolcymru.sharepoint.com/teams/Regulatory/Permitting/_layouts/15/DocIdRedir.aspx?ID=REGU-212-1878956</Url>
      <Description>REGU-212-1878956</Description>
    </_dlc_DocIdUrl>
    <License_x002f_Activity_x0020_Type xmlns="859f7ad6-93f6-4205-b62b-a17f28acbbac">6. EPR Groundwater Permits</License_x002f_Activity_x0020_Type>
    <Site_x0020_Name xmlns="859f7ad6-93f6-4205-b62b-a17f28acbbac">Ty Gwyn Cottages</Site_x0020_Name>
    <Internal_x002f_External xmlns="859f7ad6-93f6-4205-b62b-a17f28acbbac">Internal document</Internal_x002f_External>
    <Post_x0020_code xmlns="859f7ad6-93f6-4205-b62b-a17f28acbbac">SY24 5LA</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Gwyn, Ynys Las, Borth, SY24 5LA</Addressee>
    <Process_x0020_Type xmlns="859f7ad6-93f6-4205-b62b-a17f28acbbac">Application</Process_x0020_Type>
    <Surrendered_x002f_Expired xmlns="859f7ad6-93f6-4205-b62b-a17f28acbbac" xsi:nil="true"/>
    <Document_x0020_Date xmlns="859f7ad6-93f6-4205-b62b-a17f28acbbac">2022-03-24T00:00:00+00:00</Document_x0020_Date>
    <Facility_x0020_Address xmlns="859f7ad6-93f6-4205-b62b-a17f28acbbac">Ynys Las, Borth</Facility_x0020_Address>
    <Environment_x0020_Sub_x0020_Folder xmlns="859f7ad6-93f6-4205-b62b-a17f28acbbac">Licences applications</Environment_x0020_Sub_x0020_Folder>
    <Customer_x0020_Name xmlns="859f7ad6-93f6-4205-b62b-a17f28acbbac">Mrs Kathy Hosker</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582D04-65D6-4C68-AF44-5CF87E662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purl.org/dc/dcmitype/"/>
    <ds:schemaRef ds:uri="84145aa9-ae2a-4b81-96bf-da2258b9f1c9"/>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859f7ad6-93f6-4205-b62b-a17f28acbbac"/>
    <ds:schemaRef ds:uri="http://schemas.microsoft.com/office/2006/documentManagement/types"/>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820</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Llewelyn, Iwan</cp:lastModifiedBy>
  <cp:revision>29</cp:revision>
  <cp:lastPrinted>2008-01-30T13:54:00Z</cp:lastPrinted>
  <dcterms:created xsi:type="dcterms:W3CDTF">2022-03-17T14:23:00Z</dcterms:created>
  <dcterms:modified xsi:type="dcterms:W3CDTF">2022-03-24T12:55:00Z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ad17940c-f592-4e94-8a3b-15dae0f634bf</vt:lpwstr>
  </property>
  <property fmtid="{D5CDD505-2E9C-101B-9397-08002B2CF9AE}" pid="11" name="SharedWithUsers">
    <vt:lpwstr/>
  </property>
</Properties>
</file>