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E6162A7" w:rsidR="00D04424" w:rsidRPr="009832DA" w:rsidRDefault="0014332B" w:rsidP="003719AD">
      <w:pPr>
        <w:pStyle w:val="Heading1"/>
        <w:spacing w:before="0" w:after="0"/>
        <w:jc w:val="left"/>
        <w:rPr>
          <w:bCs/>
          <w:color w:val="auto"/>
          <w:sz w:val="32"/>
        </w:rPr>
      </w:pPr>
      <w:r w:rsidRPr="009832DA">
        <w:rPr>
          <w:bCs/>
          <w:color w:val="auto"/>
          <w:sz w:val="32"/>
        </w:rPr>
        <w:t>Bespoke p</w:t>
      </w:r>
      <w:r w:rsidR="00D04424" w:rsidRPr="009832DA">
        <w:rPr>
          <w:bCs/>
          <w:color w:val="auto"/>
          <w:sz w:val="32"/>
        </w:rPr>
        <w:t>ermit</w:t>
      </w:r>
      <w:r w:rsidR="00B73ECB" w:rsidRPr="009832DA">
        <w:rPr>
          <w:bCs/>
          <w:color w:val="auto"/>
          <w:sz w:val="32"/>
        </w:rPr>
        <w:t xml:space="preserve"> </w:t>
      </w:r>
    </w:p>
    <w:p w14:paraId="41AC372F" w14:textId="77777777" w:rsidR="00136717" w:rsidRPr="00136717" w:rsidRDefault="00136717" w:rsidP="00136717"/>
    <w:p w14:paraId="0FF15250" w14:textId="0FC5E3BD" w:rsidR="00D04424" w:rsidRPr="009F7531" w:rsidRDefault="0060457F" w:rsidP="006B0BFB">
      <w:pPr>
        <w:spacing w:after="120"/>
        <w:rPr>
          <w:rFonts w:ascii="Arial" w:hAnsi="Arial" w:cs="Arial"/>
          <w:szCs w:val="24"/>
        </w:rPr>
      </w:pPr>
      <w:r w:rsidRPr="009F7531">
        <w:rPr>
          <w:rFonts w:ascii="Arial" w:hAnsi="Arial" w:cs="Arial"/>
          <w:szCs w:val="24"/>
        </w:rPr>
        <w:t xml:space="preserve">We have decided to </w:t>
      </w:r>
      <w:r w:rsidR="00D2020E" w:rsidRPr="009F7531">
        <w:rPr>
          <w:rFonts w:ascii="Arial" w:hAnsi="Arial" w:cs="Arial"/>
          <w:szCs w:val="24"/>
        </w:rPr>
        <w:t xml:space="preserve">grant </w:t>
      </w:r>
      <w:r w:rsidRPr="009F7531">
        <w:rPr>
          <w:rFonts w:ascii="Arial" w:hAnsi="Arial" w:cs="Arial"/>
          <w:szCs w:val="24"/>
        </w:rPr>
        <w:t xml:space="preserve">the permit for </w:t>
      </w:r>
      <w:r w:rsidR="004F0534" w:rsidRPr="009F7531">
        <w:rPr>
          <w:rFonts w:ascii="Arial" w:hAnsi="Arial" w:cs="Arial"/>
          <w:szCs w:val="24"/>
        </w:rPr>
        <w:t xml:space="preserve">14 Court House Road </w:t>
      </w:r>
      <w:r w:rsidRPr="009F7531">
        <w:rPr>
          <w:rFonts w:ascii="Arial" w:hAnsi="Arial" w:cs="Arial"/>
          <w:szCs w:val="24"/>
        </w:rPr>
        <w:t xml:space="preserve">operated by </w:t>
      </w:r>
      <w:r w:rsidR="009F7531" w:rsidRPr="009F7531">
        <w:rPr>
          <w:rFonts w:ascii="Arial" w:hAnsi="Arial" w:cs="Arial"/>
          <w:szCs w:val="24"/>
        </w:rPr>
        <w:t>Mr Raymond Stephens.</w:t>
      </w:r>
    </w:p>
    <w:p w14:paraId="178F17B4" w14:textId="3CFBCAD4" w:rsidR="00E907C6" w:rsidRPr="009F7531" w:rsidRDefault="00E907C6" w:rsidP="006B0BFB">
      <w:pPr>
        <w:tabs>
          <w:tab w:val="left" w:pos="4253"/>
          <w:tab w:val="left" w:pos="6804"/>
        </w:tabs>
        <w:spacing w:after="120"/>
        <w:rPr>
          <w:rFonts w:ascii="Arial" w:hAnsi="Arial"/>
          <w:kern w:val="28"/>
          <w:szCs w:val="24"/>
        </w:rPr>
      </w:pPr>
      <w:bookmarkStart w:id="0" w:name="OLE_LINK1"/>
      <w:bookmarkStart w:id="1" w:name="OLE_LINK2"/>
      <w:r w:rsidRPr="009F7531">
        <w:rPr>
          <w:rFonts w:ascii="Arial" w:hAnsi="Arial"/>
          <w:kern w:val="28"/>
          <w:szCs w:val="24"/>
        </w:rPr>
        <w:t xml:space="preserve">The application number is </w:t>
      </w:r>
      <w:r w:rsidR="009F7531" w:rsidRPr="009F7531">
        <w:rPr>
          <w:rFonts w:ascii="Arial" w:hAnsi="Arial"/>
          <w:szCs w:val="24"/>
        </w:rPr>
        <w:t>PAN-016072.</w:t>
      </w:r>
    </w:p>
    <w:p w14:paraId="0FF15251" w14:textId="33950AEB" w:rsidR="00D04424" w:rsidRPr="00BA086C" w:rsidRDefault="00D04424" w:rsidP="006B0BFB">
      <w:pPr>
        <w:tabs>
          <w:tab w:val="left" w:pos="4253"/>
          <w:tab w:val="left" w:pos="6804"/>
        </w:tabs>
        <w:spacing w:after="120"/>
        <w:rPr>
          <w:rFonts w:ascii="Arial" w:hAnsi="Arial"/>
          <w:szCs w:val="24"/>
        </w:rPr>
      </w:pPr>
      <w:r w:rsidRPr="00BA086C">
        <w:rPr>
          <w:rFonts w:ascii="Arial" w:hAnsi="Arial"/>
          <w:color w:val="000000"/>
          <w:kern w:val="28"/>
          <w:szCs w:val="24"/>
        </w:rPr>
        <w:t>The</w:t>
      </w:r>
      <w:r w:rsidRPr="00BA086C">
        <w:rPr>
          <w:rFonts w:ascii="Arial" w:hAnsi="Arial"/>
          <w:b/>
          <w:color w:val="000000"/>
          <w:kern w:val="28"/>
          <w:szCs w:val="24"/>
        </w:rPr>
        <w:t xml:space="preserve"> </w:t>
      </w:r>
      <w:r w:rsidRPr="00BA086C">
        <w:rPr>
          <w:rFonts w:ascii="Arial" w:hAnsi="Arial"/>
          <w:color w:val="000000"/>
          <w:szCs w:val="24"/>
        </w:rPr>
        <w:t xml:space="preserve">permit </w:t>
      </w:r>
      <w:r w:rsidRPr="00BA086C">
        <w:rPr>
          <w:rFonts w:ascii="Arial" w:hAnsi="Arial"/>
          <w:szCs w:val="24"/>
        </w:rPr>
        <w:t xml:space="preserve">number is </w:t>
      </w:r>
      <w:r w:rsidR="00BA086C" w:rsidRPr="00BA086C">
        <w:rPr>
          <w:rFonts w:ascii="Arial" w:hAnsi="Arial"/>
          <w:szCs w:val="24"/>
        </w:rPr>
        <w:t>EPR/</w:t>
      </w:r>
      <w:r w:rsidR="00BA086C" w:rsidRPr="00BA086C">
        <w:rPr>
          <w:rFonts w:ascii="Arial" w:hAnsi="Arial"/>
          <w:szCs w:val="24"/>
        </w:rPr>
        <w:t>CB3496FZ</w:t>
      </w:r>
      <w:r w:rsidR="00BA086C">
        <w:rPr>
          <w:rFonts w:ascii="Arial" w:hAnsi="Arial"/>
          <w:szCs w:val="24"/>
        </w:rPr>
        <w:t>.</w:t>
      </w:r>
    </w:p>
    <w:bookmarkEnd w:id="0"/>
    <w:bookmarkEnd w:id="1"/>
    <w:p w14:paraId="32589CEC" w14:textId="77777777" w:rsidR="00CD57AD" w:rsidRPr="00CD57AD" w:rsidRDefault="00CD57AD" w:rsidP="00CD57AD">
      <w:pPr>
        <w:spacing w:after="120"/>
        <w:rPr>
          <w:rFonts w:ascii="Arial" w:hAnsi="Arial"/>
          <w:color w:val="000000"/>
        </w:rPr>
      </w:pPr>
      <w:r w:rsidRPr="00BA086C">
        <w:rPr>
          <w:rFonts w:ascii="Arial" w:hAnsi="Arial"/>
        </w:rPr>
        <w:t xml:space="preserve">The permit regulates a bespoke existing discharge (before 1 April 2010) of treated domestic sewage effluent from </w:t>
      </w:r>
      <w:r w:rsidRPr="00CD57AD">
        <w:rPr>
          <w:rFonts w:ascii="Arial" w:hAnsi="Arial"/>
          <w:color w:val="000000"/>
        </w:rPr>
        <w:t xml:space="preserve">a 3-bedroom domestic property housing 1 person at 14 Court House Road, </w:t>
      </w:r>
      <w:proofErr w:type="spellStart"/>
      <w:r w:rsidRPr="00CD57AD">
        <w:rPr>
          <w:rFonts w:ascii="Arial" w:hAnsi="Arial"/>
          <w:color w:val="000000"/>
        </w:rPr>
        <w:t>Llanvair</w:t>
      </w:r>
      <w:proofErr w:type="spellEnd"/>
      <w:r w:rsidRPr="00CD57AD">
        <w:rPr>
          <w:rFonts w:ascii="Arial" w:hAnsi="Arial"/>
          <w:color w:val="000000"/>
        </w:rPr>
        <w:t xml:space="preserve"> Discoed, Monmouthshire NP16 6LW. A maximum of 1.0m</w:t>
      </w:r>
      <w:r w:rsidRPr="00CD57AD">
        <w:rPr>
          <w:rFonts w:ascii="Arial" w:hAnsi="Arial"/>
          <w:color w:val="000000"/>
          <w:vertAlign w:val="superscript"/>
        </w:rPr>
        <w:t>3</w:t>
      </w:r>
      <w:r w:rsidRPr="00CD57AD">
        <w:rPr>
          <w:rFonts w:ascii="Arial" w:hAnsi="Arial"/>
          <w:color w:val="000000"/>
        </w:rPr>
        <w:t>/day to be discharged onto land from a Septic Tank that meets British Standards EN 12566.</w:t>
      </w:r>
    </w:p>
    <w:p w14:paraId="2EDB0955" w14:textId="77777777" w:rsidR="00CD57AD" w:rsidRDefault="00CD57AD" w:rsidP="00CD57AD">
      <w:pPr>
        <w:spacing w:after="120"/>
        <w:rPr>
          <w:rFonts w:ascii="Arial" w:hAnsi="Arial"/>
          <w:color w:val="000000"/>
        </w:rPr>
      </w:pPr>
      <w:r w:rsidRPr="00CD57AD">
        <w:rPr>
          <w:rFonts w:ascii="Arial" w:hAnsi="Arial"/>
          <w:color w:val="000000"/>
        </w:rPr>
        <w:t>The activity does not qualify for an exemption as the discharge point it located within a Source Protection Zone.</w:t>
      </w:r>
    </w:p>
    <w:p w14:paraId="5FB485F5" w14:textId="77777777" w:rsidR="00CD57AD" w:rsidRDefault="00CD57AD" w:rsidP="00CD57AD">
      <w:pPr>
        <w:spacing w:after="120"/>
        <w:rPr>
          <w:rFonts w:ascii="Arial" w:hAnsi="Arial"/>
        </w:rPr>
      </w:pPr>
    </w:p>
    <w:p w14:paraId="0FF15253" w14:textId="446B33F1" w:rsidR="00D04424" w:rsidRDefault="00D04424" w:rsidP="00CD57AD">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0C59E21F" w:rsidR="006420BA" w:rsidRPr="00CD57AD" w:rsidRDefault="006420BA" w:rsidP="006420BA">
      <w:pPr>
        <w:numPr>
          <w:ilvl w:val="0"/>
          <w:numId w:val="17"/>
        </w:numPr>
        <w:tabs>
          <w:tab w:val="clear" w:pos="1440"/>
          <w:tab w:val="num" w:pos="1134"/>
        </w:tabs>
        <w:spacing w:after="120"/>
        <w:ind w:left="1134" w:hanging="567"/>
        <w:rPr>
          <w:rFonts w:ascii="Arial" w:hAnsi="Arial"/>
        </w:rPr>
      </w:pPr>
      <w:r w:rsidRPr="00CD57AD">
        <w:rPr>
          <w:rFonts w:ascii="Arial" w:hAnsi="Arial"/>
          <w:szCs w:val="24"/>
        </w:rPr>
        <w:t>Annex 2 the consultation</w:t>
      </w:r>
      <w:r w:rsidR="00CD57AD" w:rsidRPr="00CD57AD">
        <w:rPr>
          <w:rFonts w:ascii="Arial" w:hAnsi="Arial"/>
          <w:szCs w:val="24"/>
        </w:rPr>
        <w:t xml:space="preserve"> </w:t>
      </w:r>
      <w:r w:rsidRPr="00CD57AD">
        <w:rPr>
          <w:rFonts w:ascii="Arial" w:hAnsi="Arial"/>
          <w:szCs w:val="24"/>
        </w:rPr>
        <w:t>responses</w:t>
      </w:r>
    </w:p>
    <w:p w14:paraId="1763EBD7" w14:textId="77777777" w:rsidR="00CD57AD" w:rsidRDefault="00CD57AD" w:rsidP="005B6A95">
      <w:pPr>
        <w:pStyle w:val="Heading1"/>
        <w:rPr>
          <w:color w:val="FF0000"/>
          <w:szCs w:val="28"/>
        </w:rPr>
      </w:pPr>
    </w:p>
    <w:p w14:paraId="55B8072E" w14:textId="2B1FEDEC" w:rsidR="00CD57AD" w:rsidRDefault="00CD57AD" w:rsidP="005B6A95">
      <w:pPr>
        <w:pStyle w:val="Heading1"/>
        <w:rPr>
          <w:color w:val="FF0000"/>
          <w:szCs w:val="28"/>
        </w:rPr>
      </w:pPr>
    </w:p>
    <w:p w14:paraId="02F740C5" w14:textId="77777777" w:rsidR="00CD57AD" w:rsidRPr="00CD57AD" w:rsidRDefault="00CD57AD" w:rsidP="00CD57AD"/>
    <w:p w14:paraId="0FF15271" w14:textId="0FF857C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74CC8" w:rsidRPr="00174CC8" w14:paraId="0FF1529F" w14:textId="77777777" w:rsidTr="396B50C7">
        <w:trPr>
          <w:gridAfter w:val="1"/>
          <w:wAfter w:w="13" w:type="dxa"/>
        </w:trPr>
        <w:tc>
          <w:tcPr>
            <w:tcW w:w="1951" w:type="dxa"/>
            <w:tcBorders>
              <w:bottom w:val="single" w:sz="4" w:space="0" w:color="auto"/>
            </w:tcBorders>
          </w:tcPr>
          <w:p w14:paraId="0FF15299" w14:textId="54A96274" w:rsidR="007820C3" w:rsidRPr="00174CC8" w:rsidRDefault="007820C3" w:rsidP="007820C3">
            <w:pPr>
              <w:pStyle w:val="Heading3"/>
              <w:spacing w:before="60"/>
              <w:rPr>
                <w:rFonts w:ascii="Arial" w:hAnsi="Arial" w:cs="Arial"/>
                <w:b w:val="0"/>
                <w:szCs w:val="24"/>
                <w:highlight w:val="red"/>
              </w:rPr>
            </w:pPr>
            <w:r w:rsidRPr="00174CC8">
              <w:rPr>
                <w:rFonts w:ascii="Arial" w:hAnsi="Arial" w:cs="Arial"/>
                <w:b w:val="0"/>
                <w:szCs w:val="24"/>
              </w:rPr>
              <w:t>Responses to consultation</w:t>
            </w:r>
          </w:p>
        </w:tc>
        <w:tc>
          <w:tcPr>
            <w:tcW w:w="6266" w:type="dxa"/>
            <w:tcBorders>
              <w:bottom w:val="single" w:sz="4" w:space="0" w:color="auto"/>
            </w:tcBorders>
          </w:tcPr>
          <w:p w14:paraId="0FF1529A" w14:textId="781CF782" w:rsidR="007820C3" w:rsidRPr="00174CC8" w:rsidRDefault="007820C3" w:rsidP="007820C3">
            <w:pPr>
              <w:spacing w:before="60"/>
              <w:rPr>
                <w:rFonts w:ascii="Arial" w:hAnsi="Arial" w:cs="Arial"/>
                <w:szCs w:val="24"/>
              </w:rPr>
            </w:pPr>
            <w:r w:rsidRPr="00174CC8">
              <w:rPr>
                <w:rFonts w:ascii="Arial" w:hAnsi="Arial" w:cs="Arial"/>
                <w:szCs w:val="24"/>
              </w:rPr>
              <w:t xml:space="preserve">The consultation responses (Annex 2) were </w:t>
            </w:r>
            <w:proofErr w:type="gramStart"/>
            <w:r w:rsidRPr="00174CC8">
              <w:rPr>
                <w:rFonts w:ascii="Arial" w:hAnsi="Arial" w:cs="Arial"/>
                <w:szCs w:val="24"/>
              </w:rPr>
              <w:t>taken into account</w:t>
            </w:r>
            <w:proofErr w:type="gramEnd"/>
            <w:r w:rsidRPr="00174CC8">
              <w:rPr>
                <w:rFonts w:ascii="Arial" w:hAnsi="Arial" w:cs="Arial"/>
                <w:szCs w:val="24"/>
              </w:rPr>
              <w:t xml:space="preserve"> in the decision.  </w:t>
            </w:r>
          </w:p>
          <w:p w14:paraId="0FF1529B" w14:textId="77777777" w:rsidR="007820C3" w:rsidRPr="00174CC8" w:rsidRDefault="007820C3" w:rsidP="007820C3">
            <w:pPr>
              <w:spacing w:before="60"/>
              <w:rPr>
                <w:rFonts w:ascii="Arial" w:hAnsi="Arial" w:cs="Arial"/>
                <w:szCs w:val="24"/>
              </w:rPr>
            </w:pPr>
          </w:p>
          <w:p w14:paraId="0FF1529C" w14:textId="77777777" w:rsidR="007820C3" w:rsidRPr="00174CC8" w:rsidRDefault="007820C3" w:rsidP="007820C3">
            <w:pPr>
              <w:spacing w:before="60"/>
              <w:rPr>
                <w:rFonts w:ascii="Arial" w:hAnsi="Arial" w:cs="Arial"/>
                <w:szCs w:val="24"/>
              </w:rPr>
            </w:pPr>
            <w:r w:rsidRPr="00174CC8">
              <w:rPr>
                <w:rFonts w:ascii="Arial" w:hAnsi="Arial" w:cs="Arial"/>
                <w:szCs w:val="24"/>
              </w:rPr>
              <w:t xml:space="preserve">The decision was taken in accordance with our guidance. </w:t>
            </w:r>
          </w:p>
          <w:p w14:paraId="0FF1529D" w14:textId="77777777" w:rsidR="007820C3" w:rsidRPr="00174CC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174CC8" w:rsidRDefault="007820C3" w:rsidP="00792CEE">
            <w:pPr>
              <w:rPr>
                <w:rFonts w:ascii="Arial" w:hAnsi="Arial" w:cs="Arial"/>
                <w:szCs w:val="24"/>
              </w:rPr>
            </w:pPr>
            <w:r w:rsidRPr="00174CC8">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145C2A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A3E7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74BAE8F6" w:rsidR="007820C3" w:rsidRPr="00CA332F"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F444E6" w:rsidRDefault="00136717" w:rsidP="00136717">
            <w:pPr>
              <w:spacing w:before="60"/>
              <w:rPr>
                <w:rFonts w:ascii="Arial" w:hAnsi="Arial" w:cs="Arial"/>
                <w:szCs w:val="24"/>
              </w:rPr>
            </w:pPr>
            <w:r w:rsidRPr="00F444E6">
              <w:rPr>
                <w:rFonts w:ascii="Arial" w:hAnsi="Arial" w:cs="Arial"/>
                <w:szCs w:val="24"/>
              </w:rPr>
              <w:t>No FORM 1 completed:</w:t>
            </w:r>
          </w:p>
          <w:p w14:paraId="5CBD4E4C" w14:textId="77777777" w:rsidR="00136717" w:rsidRPr="00F444E6" w:rsidRDefault="00136717" w:rsidP="00136717">
            <w:pPr>
              <w:spacing w:before="60"/>
              <w:rPr>
                <w:rFonts w:ascii="Arial" w:hAnsi="Arial" w:cs="Arial"/>
                <w:szCs w:val="24"/>
              </w:rPr>
            </w:pPr>
          </w:p>
          <w:p w14:paraId="65718F40" w14:textId="77777777" w:rsidR="00136717" w:rsidRPr="00F444E6" w:rsidRDefault="00136717" w:rsidP="00136717">
            <w:pPr>
              <w:spacing w:before="60"/>
              <w:rPr>
                <w:rFonts w:ascii="Arial" w:hAnsi="Arial" w:cs="Arial"/>
                <w:szCs w:val="24"/>
              </w:rPr>
            </w:pPr>
            <w:r w:rsidRPr="00F444E6">
              <w:rPr>
                <w:rFonts w:ascii="Arial" w:hAnsi="Arial" w:cs="Arial"/>
                <w:szCs w:val="24"/>
              </w:rPr>
              <w:t xml:space="preserve">HRA is not required because there is no conceivable impact pathway to any Natura 2000/Ramsar site </w:t>
            </w:r>
          </w:p>
          <w:p w14:paraId="50917BB1" w14:textId="77777777" w:rsidR="00136717" w:rsidRPr="00F444E6" w:rsidRDefault="00136717" w:rsidP="7126189C">
            <w:pPr>
              <w:spacing w:before="60"/>
              <w:rPr>
                <w:rFonts w:ascii="Arial" w:hAnsi="Arial" w:cs="Arial"/>
              </w:rPr>
            </w:pPr>
            <w:r w:rsidRPr="00F444E6">
              <w:rPr>
                <w:rFonts w:ascii="Arial" w:hAnsi="Arial" w:cs="Arial"/>
              </w:rPr>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2F353B">
            <w:pPr>
              <w:rPr>
                <w:rFonts w:ascii="Arial" w:hAnsi="Arial" w:cs="Arial"/>
                <w:color w:val="000000"/>
                <w:szCs w:val="24"/>
              </w:rPr>
            </w:pPr>
          </w:p>
        </w:tc>
        <w:tc>
          <w:tcPr>
            <w:tcW w:w="1072" w:type="dxa"/>
          </w:tcPr>
          <w:p w14:paraId="5CCCC72E" w14:textId="4A47C64B" w:rsidR="00136717" w:rsidRPr="00FB30B4" w:rsidRDefault="00FF315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3166E4" w:rsidRDefault="007820C3" w:rsidP="00A60F17">
            <w:pPr>
              <w:rPr>
                <w:rFonts w:ascii="Arial" w:hAnsi="Arial" w:cs="Arial"/>
                <w:szCs w:val="24"/>
              </w:rPr>
            </w:pPr>
            <w:r w:rsidRPr="003166E4">
              <w:rPr>
                <w:rFonts w:ascii="Arial" w:hAnsi="Arial" w:cs="Arial"/>
                <w:szCs w:val="24"/>
              </w:rPr>
              <w:t>Environmental risk</w:t>
            </w:r>
          </w:p>
          <w:p w14:paraId="0FF152E1" w14:textId="1D5B54AD" w:rsidR="007820C3" w:rsidRPr="003166E4" w:rsidRDefault="007820C3" w:rsidP="00A26EA6">
            <w:pPr>
              <w:rPr>
                <w:rFonts w:ascii="Arial" w:hAnsi="Arial" w:cs="Arial"/>
                <w:szCs w:val="24"/>
              </w:rPr>
            </w:pPr>
          </w:p>
        </w:tc>
        <w:tc>
          <w:tcPr>
            <w:tcW w:w="6266" w:type="dxa"/>
          </w:tcPr>
          <w:p w14:paraId="0FF152E2" w14:textId="77777777" w:rsidR="007820C3" w:rsidRPr="003166E4" w:rsidRDefault="007820C3" w:rsidP="00A60F17">
            <w:pPr>
              <w:rPr>
                <w:rFonts w:ascii="Arial" w:hAnsi="Arial" w:cs="Arial"/>
                <w:szCs w:val="24"/>
              </w:rPr>
            </w:pPr>
            <w:r w:rsidRPr="003166E4">
              <w:rPr>
                <w:rFonts w:ascii="Arial" w:hAnsi="Arial" w:cs="Arial"/>
                <w:szCs w:val="24"/>
              </w:rPr>
              <w:t xml:space="preserve">We have carried out a risk assessment on behalf of the operator.  </w:t>
            </w:r>
          </w:p>
          <w:p w14:paraId="0FF152E3" w14:textId="77777777" w:rsidR="00FB30B4" w:rsidRPr="003166E4" w:rsidRDefault="00FB30B4" w:rsidP="00A60F17">
            <w:pPr>
              <w:rPr>
                <w:rFonts w:ascii="Arial" w:hAnsi="Arial" w:cs="Arial"/>
                <w:szCs w:val="24"/>
              </w:rPr>
            </w:pPr>
          </w:p>
          <w:p w14:paraId="0FF152E4" w14:textId="77777777" w:rsidR="007820C3" w:rsidRPr="003166E4" w:rsidRDefault="007820C3" w:rsidP="00A60F17">
            <w:pPr>
              <w:rPr>
                <w:rFonts w:ascii="Arial" w:hAnsi="Arial" w:cs="Arial"/>
                <w:szCs w:val="24"/>
              </w:rPr>
            </w:pPr>
            <w:r w:rsidRPr="003166E4">
              <w:rPr>
                <w:rFonts w:ascii="Arial" w:hAnsi="Arial" w:cs="Arial"/>
                <w:szCs w:val="24"/>
              </w:rPr>
              <w:t xml:space="preserve">The operator considers this risk assessment is satisfactory. </w:t>
            </w:r>
          </w:p>
          <w:p w14:paraId="45114C9A" w14:textId="77777777" w:rsidR="003166E4" w:rsidRPr="003166E4" w:rsidRDefault="003166E4" w:rsidP="00A60F17">
            <w:pPr>
              <w:pStyle w:val="BodyText"/>
              <w:rPr>
                <w:rFonts w:ascii="Arial" w:hAnsi="Arial" w:cs="Arial"/>
                <w:color w:val="auto"/>
                <w:szCs w:val="24"/>
              </w:rPr>
            </w:pPr>
          </w:p>
          <w:p w14:paraId="0FF152E8" w14:textId="180D1B76" w:rsidR="007820C3" w:rsidRPr="003166E4" w:rsidRDefault="007820C3" w:rsidP="00A60F17">
            <w:pPr>
              <w:pStyle w:val="BodyText"/>
              <w:rPr>
                <w:rFonts w:ascii="Arial" w:hAnsi="Arial" w:cs="Arial"/>
                <w:color w:val="auto"/>
                <w:szCs w:val="24"/>
              </w:rPr>
            </w:pPr>
            <w:r w:rsidRPr="003166E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3166E4" w:rsidRDefault="00FB30B4" w:rsidP="00A60F17">
            <w:pPr>
              <w:pStyle w:val="BodyText"/>
              <w:rPr>
                <w:rFonts w:ascii="Arial" w:hAnsi="Arial" w:cs="Arial"/>
                <w:color w:val="auto"/>
                <w:szCs w:val="24"/>
              </w:rPr>
            </w:pPr>
          </w:p>
        </w:tc>
        <w:tc>
          <w:tcPr>
            <w:tcW w:w="1072" w:type="dxa"/>
          </w:tcPr>
          <w:p w14:paraId="0FF152EA" w14:textId="597F521D" w:rsidR="007820C3" w:rsidRPr="00FB30B4" w:rsidRDefault="003166E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D10D072" w14:textId="77777777" w:rsidR="003166E4" w:rsidRDefault="003166E4" w:rsidP="00792CEE">
            <w:pPr>
              <w:pStyle w:val="BodyText"/>
              <w:rPr>
                <w:rFonts w:ascii="Arial" w:hAnsi="Arial" w:cs="Arial"/>
                <w:color w:val="FF00FF"/>
                <w:szCs w:val="24"/>
              </w:rPr>
            </w:pPr>
          </w:p>
          <w:p w14:paraId="0FF152EF" w14:textId="310CA488" w:rsidR="007820C3" w:rsidRPr="003166E4" w:rsidRDefault="007820C3" w:rsidP="00792CEE">
            <w:pPr>
              <w:pStyle w:val="BodyText"/>
              <w:rPr>
                <w:rFonts w:ascii="Arial" w:hAnsi="Arial" w:cs="Arial"/>
                <w:color w:val="auto"/>
                <w:szCs w:val="24"/>
              </w:rPr>
            </w:pPr>
            <w:r w:rsidRPr="003166E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166E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44988D9C" w:rsidR="00E96702" w:rsidRPr="00FF3153"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17C516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w:t>
            </w:r>
            <w:r w:rsidRPr="00FF3153">
              <w:rPr>
                <w:rFonts w:ascii="Arial" w:eastAsia="Arial" w:hAnsi="Arial" w:cs="Arial"/>
              </w:rPr>
              <w:lastRenderedPageBreak/>
              <w:t>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4F" w14:textId="1062D8C2" w:rsidR="00FB30B4" w:rsidRPr="006E1E3E" w:rsidRDefault="006765AE" w:rsidP="00FB30B4">
      <w:pPr>
        <w:pStyle w:val="Heading1"/>
        <w:jc w:val="left"/>
        <w:rPr>
          <w:color w:val="auto"/>
          <w:sz w:val="24"/>
        </w:rPr>
      </w:pPr>
      <w:r>
        <w:br w:type="page"/>
      </w:r>
      <w:r w:rsidR="00FB30B4" w:rsidRPr="006E1E3E">
        <w:rPr>
          <w:color w:val="auto"/>
          <w:sz w:val="24"/>
        </w:rPr>
        <w:lastRenderedPageBreak/>
        <w:t>Annex 2: Consultation</w:t>
      </w:r>
      <w:r w:rsidR="00C97C12" w:rsidRPr="006E1E3E">
        <w:rPr>
          <w:color w:val="auto"/>
          <w:sz w:val="24"/>
        </w:rPr>
        <w:t xml:space="preserve"> </w:t>
      </w:r>
      <w:r w:rsidR="00FB30B4" w:rsidRPr="006E1E3E">
        <w:rPr>
          <w:color w:val="auto"/>
          <w:sz w:val="24"/>
        </w:rPr>
        <w:t xml:space="preserve">responses </w:t>
      </w:r>
    </w:p>
    <w:p w14:paraId="0FF15350" w14:textId="77777777" w:rsidR="00FB30B4" w:rsidRPr="006E1E3E" w:rsidRDefault="00FB30B4" w:rsidP="00FB30B4">
      <w:pPr>
        <w:pStyle w:val="Footer"/>
        <w:tabs>
          <w:tab w:val="clear" w:pos="4153"/>
          <w:tab w:val="clear" w:pos="8306"/>
        </w:tabs>
        <w:rPr>
          <w:rFonts w:ascii="Arial" w:hAnsi="Arial"/>
        </w:rPr>
      </w:pPr>
    </w:p>
    <w:p w14:paraId="0FF15351" w14:textId="0EB15F79" w:rsidR="00FB30B4" w:rsidRPr="006E1E3E" w:rsidRDefault="00FB30B4" w:rsidP="00FB30B4">
      <w:pPr>
        <w:rPr>
          <w:rFonts w:ascii="Arial" w:hAnsi="Arial"/>
        </w:rPr>
      </w:pPr>
      <w:r w:rsidRPr="006E1E3E">
        <w:rPr>
          <w:rFonts w:ascii="Arial" w:hAnsi="Arial"/>
        </w:rPr>
        <w:t>Summary of responses to consultation</w:t>
      </w:r>
      <w:r w:rsidR="006E1E3E" w:rsidRPr="006E1E3E">
        <w:rPr>
          <w:rFonts w:ascii="Arial" w:hAnsi="Arial"/>
        </w:rPr>
        <w:t xml:space="preserve"> </w:t>
      </w:r>
      <w:r w:rsidRPr="006E1E3E">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4505891" w:rsidR="00FB30B4" w:rsidRPr="00136717" w:rsidRDefault="006E1E3E" w:rsidP="006E1E3E">
            <w:pPr>
              <w:jc w:val="both"/>
              <w:rPr>
                <w:rFonts w:ascii="Arial" w:hAnsi="Arial" w:cs="Arial"/>
                <w:b/>
                <w:color w:val="FFFFFF" w:themeColor="background1"/>
              </w:rPr>
            </w:pPr>
            <w:r w:rsidRPr="006E1E3E">
              <w:rPr>
                <w:rFonts w:ascii="Arial" w:hAnsi="Arial" w:cs="Arial"/>
                <w:b/>
              </w:rPr>
              <w:t>Dŵr 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B30B4" w:rsidRPr="004243F4" w14:paraId="0FF1535A" w14:textId="77777777" w:rsidTr="00FB30B4">
        <w:tc>
          <w:tcPr>
            <w:tcW w:w="8522" w:type="dxa"/>
            <w:tcBorders>
              <w:bottom w:val="single" w:sz="4" w:space="0" w:color="auto"/>
            </w:tcBorders>
          </w:tcPr>
          <w:p w14:paraId="29FE14D1" w14:textId="3F2EFC74" w:rsidR="00173FF0" w:rsidRPr="006E1E3E" w:rsidRDefault="00173FF0" w:rsidP="00FB30B4">
            <w:pPr>
              <w:jc w:val="both"/>
              <w:rPr>
                <w:rFonts w:ascii="Arial" w:hAnsi="Arial" w:cs="Arial"/>
              </w:rPr>
            </w:pPr>
            <w:r w:rsidRPr="006E1E3E">
              <w:rPr>
                <w:rFonts w:ascii="Arial" w:hAnsi="Arial" w:cs="Arial"/>
              </w:rPr>
              <w:t>Comments from consultation:</w:t>
            </w:r>
          </w:p>
          <w:p w14:paraId="0FF15359" w14:textId="0B2BCA57" w:rsidR="00FB30B4" w:rsidRPr="004243F4" w:rsidRDefault="00173FF0" w:rsidP="00FB30B4">
            <w:pPr>
              <w:jc w:val="both"/>
              <w:rPr>
                <w:rFonts w:ascii="Arial" w:hAnsi="Arial" w:cs="Arial"/>
                <w:color w:val="FF0000"/>
              </w:rPr>
            </w:pPr>
            <w:r w:rsidRPr="006E1E3E">
              <w:rPr>
                <w:rFonts w:ascii="Arial" w:hAnsi="Arial" w:cs="Arial"/>
              </w:rPr>
              <w:t>“This application does not fall within a drinking water catchment, there for no concern.”</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8632052" w:rsidR="00FB30B4" w:rsidRPr="004243F4" w:rsidRDefault="006E1E3E"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B1938" w14:textId="77777777" w:rsidR="002B541F" w:rsidRDefault="002B5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A70A1" w14:textId="77777777" w:rsidR="002B541F" w:rsidRDefault="002B5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7E18B" w14:textId="6501E48A" w:rsidR="002B541F" w:rsidRDefault="002B5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8D833" w14:textId="77777777" w:rsidR="002B541F" w:rsidRDefault="002B5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3FF0"/>
    <w:rsid w:val="00174CC8"/>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96E7A"/>
    <w:rsid w:val="002A66F0"/>
    <w:rsid w:val="002B0D8B"/>
    <w:rsid w:val="002B2C72"/>
    <w:rsid w:val="002B3FAA"/>
    <w:rsid w:val="002B541F"/>
    <w:rsid w:val="002C2D76"/>
    <w:rsid w:val="002C41CA"/>
    <w:rsid w:val="002D0A0C"/>
    <w:rsid w:val="002E35D0"/>
    <w:rsid w:val="002E57A2"/>
    <w:rsid w:val="002F2FAB"/>
    <w:rsid w:val="002F353B"/>
    <w:rsid w:val="002F41D1"/>
    <w:rsid w:val="003166E4"/>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0534"/>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0103"/>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1E3E"/>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2DA"/>
    <w:rsid w:val="009837ED"/>
    <w:rsid w:val="009864F9"/>
    <w:rsid w:val="00992AD4"/>
    <w:rsid w:val="00995381"/>
    <w:rsid w:val="009A3F85"/>
    <w:rsid w:val="009B0C2B"/>
    <w:rsid w:val="009B4CE8"/>
    <w:rsid w:val="009B7411"/>
    <w:rsid w:val="009C6433"/>
    <w:rsid w:val="009D4D88"/>
    <w:rsid w:val="009D7E0E"/>
    <w:rsid w:val="009E4BDC"/>
    <w:rsid w:val="009F7531"/>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086C"/>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97C12"/>
    <w:rsid w:val="00CA3222"/>
    <w:rsid w:val="00CA332F"/>
    <w:rsid w:val="00CA35B5"/>
    <w:rsid w:val="00CA3E71"/>
    <w:rsid w:val="00CA4E7D"/>
    <w:rsid w:val="00CA62D3"/>
    <w:rsid w:val="00CD57AD"/>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4E6"/>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315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REGU-184-1796562</_dlc_DocId>
    <_dlc_DocIdUrl xmlns="9be56660-2c31-41ef-bc00-23e72f632f2a">
      <Url>https://cyfoethnaturiolcymru.sharepoint.com/teams/Regulatory/Permitting/_layouts/15/DocIdRedir.aspx?ID=REGU-184-1796562</Url>
      <Description>REGU-184-1796562</Description>
    </_dlc_DocIdUrl>
    <License_x002f_Activity_x0020_Type xmlns="859f7ad6-93f6-4205-b62b-a17f28acbbac">6. EPR Groundwater Permits</License_x002f_Activity_x0020_Type>
    <Site_x0020_Name xmlns="859f7ad6-93f6-4205-b62b-a17f28acbbac">14 Court House Rd</Site_x0020_Name>
    <Internal_x002f_External xmlns="859f7ad6-93f6-4205-b62b-a17f28acbbac">Internal document</Internal_x002f_External>
    <Post_x0020_code xmlns="859f7ad6-93f6-4205-b62b-a17f28acbbac">NP16 5LW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14 Court House Rd, Llanvair Discoed, Chepstow, NP16 5LW</Addressee>
    <Process_x0020_Type xmlns="859f7ad6-93f6-4205-b62b-a17f28acbbac">Application</Process_x0020_Type>
    <Surrendered_x002f_Expired xmlns="859f7ad6-93f6-4205-b62b-a17f28acbbac" xsi:nil="true"/>
    <Document_x0020_Date xmlns="859f7ad6-93f6-4205-b62b-a17f28acbbac">2022-03-23T00:00:00+00:00</Document_x0020_Date>
    <Facility_x0020_Address xmlns="859f7ad6-93f6-4205-b62b-a17f28acbbac">Llanvair Discoed, Chepstow</Facility_x0020_Address>
    <Environment_x0020_Sub_x0020_Folder xmlns="859f7ad6-93f6-4205-b62b-a17f28acbbac">Licences applications</Environment_x0020_Sub_x0020_Folder>
    <Customer_x0020_Name xmlns="859f7ad6-93f6-4205-b62b-a17f28acbbac">Mr Raymond Stephens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F0AF19C-665F-42CD-979F-0683E5FB2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b67299c9-1600-4d20-976e-ea8f199d05b8"/>
    <ds:schemaRef ds:uri="http://purl.org/dc/elements/1.1/"/>
    <ds:schemaRef ds:uri="http://schemas.microsoft.com/office/2006/metadata/properties"/>
    <ds:schemaRef ds:uri="6e121689-de5b-41b9-a751-bfeda7fa2b07"/>
    <ds:schemaRef ds:uri="9be56660-2c31-41ef-bc00-23e72f632f2a"/>
    <ds:schemaRef ds:uri="859f7ad6-93f6-4205-b62b-a17f28acbba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850</Words>
  <Characters>4689</Characters>
  <Application>Microsoft Office Word</Application>
  <DocSecurity>0</DocSecurity>
  <Lines>39</Lines>
  <Paragraphs>11</Paragraphs>
  <ScaleCrop>false</ScaleCrop>
  <Company>Environment Agency</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19</cp:revision>
  <cp:lastPrinted>2008-01-30T13:54:00Z</cp:lastPrinted>
  <dcterms:created xsi:type="dcterms:W3CDTF">2022-03-22T15:31:00Z</dcterms:created>
  <dcterms:modified xsi:type="dcterms:W3CDTF">2022-04-04T10:53:00Z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30bf26db-94c3-4fab-89c3-5c7eae593134</vt:lpwstr>
  </property>
  <property fmtid="{D5CDD505-2E9C-101B-9397-08002B2CF9AE}" pid="11" name="SharedWithUsers">
    <vt:lpwstr/>
  </property>
</Properties>
</file>