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Pr="007E2835" w:rsidRDefault="00F21FE3" w:rsidP="00D04424">
      <w:pPr>
        <w:pStyle w:val="Heading1"/>
        <w:jc w:val="left"/>
        <w:rPr>
          <w:color w:val="auto"/>
          <w:sz w:val="32"/>
          <w:szCs w:val="32"/>
        </w:rPr>
      </w:pPr>
      <w:r w:rsidRPr="007E2835">
        <w:rPr>
          <w:color w:val="auto"/>
          <w:sz w:val="32"/>
          <w:szCs w:val="32"/>
        </w:rPr>
        <w:t>Natural Resources Wales</w:t>
      </w:r>
      <w:r w:rsidR="00D04424" w:rsidRPr="007E2835">
        <w:rPr>
          <w:bCs/>
          <w:color w:val="auto"/>
          <w:sz w:val="32"/>
          <w:szCs w:val="32"/>
        </w:rPr>
        <w:t xml:space="preserve"> </w:t>
      </w:r>
      <w:r w:rsidR="0067478B" w:rsidRPr="007E2835">
        <w:rPr>
          <w:bCs/>
          <w:color w:val="auto"/>
          <w:sz w:val="32"/>
          <w:szCs w:val="32"/>
        </w:rPr>
        <w:t>p</w:t>
      </w:r>
      <w:r w:rsidR="00D04424" w:rsidRPr="007E2835">
        <w:rPr>
          <w:bCs/>
          <w:color w:val="auto"/>
          <w:sz w:val="32"/>
          <w:szCs w:val="32"/>
        </w:rPr>
        <w:t>ermitting</w:t>
      </w:r>
      <w:r w:rsidR="00D04424" w:rsidRPr="007E2835">
        <w:rPr>
          <w:color w:val="auto"/>
          <w:sz w:val="32"/>
          <w:szCs w:val="32"/>
        </w:rPr>
        <w:t xml:space="preserve"> decisions</w:t>
      </w:r>
    </w:p>
    <w:p w14:paraId="38DDE788" w14:textId="77777777" w:rsidR="003719AD" w:rsidRPr="007E2835" w:rsidRDefault="003719AD" w:rsidP="003719AD">
      <w:pPr>
        <w:pStyle w:val="Heading1"/>
        <w:spacing w:before="0" w:after="0"/>
        <w:jc w:val="left"/>
        <w:rPr>
          <w:bCs/>
          <w:color w:val="auto"/>
          <w:sz w:val="24"/>
          <w:szCs w:val="24"/>
        </w:rPr>
      </w:pPr>
    </w:p>
    <w:p w14:paraId="38DDE789" w14:textId="5776C17C" w:rsidR="00D04424" w:rsidRPr="007E2835" w:rsidRDefault="001F0E23" w:rsidP="003719AD">
      <w:pPr>
        <w:pStyle w:val="Heading1"/>
        <w:spacing w:before="0" w:after="0"/>
        <w:jc w:val="left"/>
        <w:rPr>
          <w:bCs/>
          <w:color w:val="auto"/>
          <w:sz w:val="32"/>
        </w:rPr>
      </w:pPr>
      <w:r w:rsidRPr="007E2835">
        <w:rPr>
          <w:bCs/>
          <w:color w:val="auto"/>
          <w:sz w:val="32"/>
        </w:rPr>
        <w:t>Variation</w:t>
      </w:r>
      <w:r w:rsidR="00B73ECB" w:rsidRPr="007E2835">
        <w:rPr>
          <w:bCs/>
          <w:color w:val="auto"/>
          <w:sz w:val="32"/>
        </w:rPr>
        <w:t xml:space="preserve"> </w:t>
      </w:r>
    </w:p>
    <w:p w14:paraId="38DDE78D" w14:textId="1EF02A16" w:rsidR="00D04424" w:rsidRPr="007E2835" w:rsidRDefault="0060457F" w:rsidP="0067478B">
      <w:pPr>
        <w:spacing w:after="120"/>
        <w:rPr>
          <w:rFonts w:ascii="Arial" w:hAnsi="Arial" w:cs="Arial"/>
          <w:szCs w:val="24"/>
        </w:rPr>
      </w:pPr>
      <w:r w:rsidRPr="007E2835">
        <w:rPr>
          <w:rFonts w:ascii="Arial" w:hAnsi="Arial" w:cs="Arial"/>
          <w:szCs w:val="24"/>
        </w:rPr>
        <w:t xml:space="preserve">We have decided to </w:t>
      </w:r>
      <w:r w:rsidR="001500A3" w:rsidRPr="007E2835">
        <w:rPr>
          <w:rFonts w:ascii="Arial" w:hAnsi="Arial" w:cs="Arial"/>
          <w:szCs w:val="24"/>
        </w:rPr>
        <w:t xml:space="preserve">issue </w:t>
      </w:r>
      <w:r w:rsidRPr="007E2835">
        <w:rPr>
          <w:rFonts w:ascii="Arial" w:hAnsi="Arial" w:cs="Arial"/>
          <w:szCs w:val="24"/>
        </w:rPr>
        <w:t xml:space="preserve">the variation for </w:t>
      </w:r>
      <w:r w:rsidR="00D26EB4" w:rsidRPr="007E2835">
        <w:rPr>
          <w:rFonts w:ascii="Arial" w:hAnsi="Arial" w:cs="Arial"/>
          <w:szCs w:val="24"/>
        </w:rPr>
        <w:t>Alexandra Docks</w:t>
      </w:r>
      <w:r w:rsidRPr="007E2835">
        <w:rPr>
          <w:rFonts w:ascii="Arial" w:hAnsi="Arial" w:cs="Arial"/>
          <w:szCs w:val="24"/>
        </w:rPr>
        <w:t xml:space="preserve"> operated by </w:t>
      </w:r>
      <w:r w:rsidR="00D26EB4" w:rsidRPr="007E2835">
        <w:rPr>
          <w:rFonts w:ascii="Arial" w:hAnsi="Arial" w:cs="Arial"/>
          <w:szCs w:val="24"/>
        </w:rPr>
        <w:t>South West Wood Products Limited</w:t>
      </w:r>
      <w:r w:rsidR="004529F3" w:rsidRPr="007E2835">
        <w:rPr>
          <w:rFonts w:ascii="Arial" w:hAnsi="Arial" w:cs="Arial"/>
          <w:szCs w:val="24"/>
        </w:rPr>
        <w:t>.</w:t>
      </w:r>
    </w:p>
    <w:p w14:paraId="5EEAC298" w14:textId="77777777" w:rsidR="00D26EB4" w:rsidRPr="007E2835" w:rsidRDefault="00D04424" w:rsidP="0067478B">
      <w:pPr>
        <w:tabs>
          <w:tab w:val="left" w:pos="4253"/>
          <w:tab w:val="left" w:pos="6804"/>
        </w:tabs>
        <w:spacing w:after="120"/>
        <w:rPr>
          <w:rFonts w:ascii="Arial" w:hAnsi="Arial"/>
          <w:szCs w:val="24"/>
        </w:rPr>
      </w:pPr>
      <w:bookmarkStart w:id="0" w:name="OLE_LINK1"/>
      <w:bookmarkStart w:id="1" w:name="OLE_LINK2"/>
      <w:r w:rsidRPr="007E2835">
        <w:rPr>
          <w:rFonts w:ascii="Arial" w:hAnsi="Arial"/>
          <w:kern w:val="28"/>
          <w:szCs w:val="24"/>
        </w:rPr>
        <w:t>The</w:t>
      </w:r>
      <w:r w:rsidRPr="007E2835">
        <w:rPr>
          <w:rFonts w:ascii="Arial" w:hAnsi="Arial"/>
          <w:b/>
          <w:kern w:val="28"/>
          <w:szCs w:val="24"/>
        </w:rPr>
        <w:t xml:space="preserve"> </w:t>
      </w:r>
      <w:r w:rsidR="00857E69" w:rsidRPr="007E2835">
        <w:rPr>
          <w:rFonts w:ascii="Arial" w:hAnsi="Arial"/>
          <w:szCs w:val="24"/>
        </w:rPr>
        <w:t>variation</w:t>
      </w:r>
      <w:r w:rsidRPr="007E2835">
        <w:rPr>
          <w:rFonts w:ascii="Arial" w:hAnsi="Arial"/>
          <w:szCs w:val="24"/>
        </w:rPr>
        <w:t xml:space="preserve"> number is </w:t>
      </w:r>
      <w:r w:rsidR="00D26EB4" w:rsidRPr="007E2835">
        <w:rPr>
          <w:rFonts w:ascii="Arial" w:hAnsi="Arial"/>
          <w:szCs w:val="24"/>
        </w:rPr>
        <w:t>EPR/QB3093HE/V005</w:t>
      </w:r>
    </w:p>
    <w:bookmarkEnd w:id="0"/>
    <w:bookmarkEnd w:id="1"/>
    <w:p w14:paraId="38DDE790" w14:textId="77777777" w:rsidR="00D04424" w:rsidRPr="007E2835" w:rsidRDefault="00D04424" w:rsidP="0067478B">
      <w:pPr>
        <w:spacing w:after="120"/>
        <w:rPr>
          <w:rFonts w:ascii="Arial" w:hAnsi="Arial"/>
          <w:szCs w:val="24"/>
        </w:rPr>
      </w:pPr>
      <w:r w:rsidRPr="007E2835">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7E2835">
        <w:rPr>
          <w:rFonts w:ascii="Arial" w:hAnsi="Arial"/>
          <w:szCs w:val="24"/>
        </w:rPr>
        <w:t>al</w:t>
      </w:r>
      <w:r w:rsidRPr="007E2835">
        <w:rPr>
          <w:rFonts w:ascii="Arial" w:hAnsi="Arial"/>
          <w:szCs w:val="24"/>
        </w:rPr>
        <w:t xml:space="preserve"> protection is provided.</w:t>
      </w:r>
    </w:p>
    <w:p w14:paraId="38DDE791" w14:textId="77777777" w:rsidR="00D04424" w:rsidRPr="007E2835" w:rsidRDefault="00D04424" w:rsidP="00D04424">
      <w:pPr>
        <w:rPr>
          <w:rFonts w:ascii="Arial" w:hAnsi="Arial" w:cs="Arial"/>
          <w:b/>
          <w:szCs w:val="24"/>
        </w:rPr>
      </w:pPr>
    </w:p>
    <w:p w14:paraId="38DDE792" w14:textId="77777777" w:rsidR="00D04424" w:rsidRPr="007E2835" w:rsidRDefault="00D04424" w:rsidP="00D04424">
      <w:pPr>
        <w:rPr>
          <w:rFonts w:ascii="Arial" w:hAnsi="Arial" w:cs="Arial"/>
          <w:b/>
          <w:sz w:val="28"/>
          <w:szCs w:val="28"/>
        </w:rPr>
      </w:pPr>
      <w:r w:rsidRPr="007E2835">
        <w:rPr>
          <w:rFonts w:ascii="Arial" w:hAnsi="Arial" w:cs="Arial"/>
          <w:b/>
          <w:sz w:val="28"/>
          <w:szCs w:val="28"/>
        </w:rPr>
        <w:t>Purpose of this document</w:t>
      </w:r>
    </w:p>
    <w:p w14:paraId="38DDE793" w14:textId="77777777" w:rsidR="00D04424" w:rsidRPr="007E2835" w:rsidRDefault="00D04424" w:rsidP="00D04424">
      <w:pPr>
        <w:rPr>
          <w:rFonts w:ascii="Arial" w:hAnsi="Arial"/>
          <w:b/>
          <w:sz w:val="20"/>
        </w:rPr>
      </w:pPr>
    </w:p>
    <w:p w14:paraId="38DDE794" w14:textId="77777777" w:rsidR="00D04424" w:rsidRPr="007E2835" w:rsidRDefault="00D04424" w:rsidP="0077458B">
      <w:pPr>
        <w:spacing w:after="60"/>
        <w:rPr>
          <w:rFonts w:ascii="Arial" w:hAnsi="Arial"/>
        </w:rPr>
      </w:pPr>
      <w:r w:rsidRPr="007E2835">
        <w:rPr>
          <w:rFonts w:ascii="Arial" w:hAnsi="Arial"/>
        </w:rPr>
        <w:t>This decision document:</w:t>
      </w:r>
    </w:p>
    <w:p w14:paraId="38DDE795" w14:textId="77777777" w:rsidR="00D04424" w:rsidRPr="007E2835" w:rsidRDefault="00D04424" w:rsidP="00B756D3">
      <w:pPr>
        <w:numPr>
          <w:ilvl w:val="0"/>
          <w:numId w:val="20"/>
        </w:numPr>
        <w:tabs>
          <w:tab w:val="clear" w:pos="1440"/>
          <w:tab w:val="num" w:pos="1134"/>
        </w:tabs>
        <w:spacing w:after="60"/>
        <w:ind w:left="1134" w:hanging="567"/>
        <w:rPr>
          <w:rFonts w:ascii="Arial" w:hAnsi="Arial"/>
        </w:rPr>
      </w:pPr>
      <w:r w:rsidRPr="007E2835">
        <w:rPr>
          <w:rFonts w:ascii="Arial" w:hAnsi="Arial"/>
        </w:rPr>
        <w:t>explains how the application has been determined</w:t>
      </w:r>
    </w:p>
    <w:p w14:paraId="38DDE796" w14:textId="77777777" w:rsidR="00D04424" w:rsidRPr="007E2835" w:rsidRDefault="00D04424" w:rsidP="00B756D3">
      <w:pPr>
        <w:numPr>
          <w:ilvl w:val="0"/>
          <w:numId w:val="20"/>
        </w:numPr>
        <w:tabs>
          <w:tab w:val="clear" w:pos="1440"/>
          <w:tab w:val="num" w:pos="1134"/>
        </w:tabs>
        <w:spacing w:after="60"/>
        <w:ind w:left="1134" w:hanging="567"/>
        <w:rPr>
          <w:rFonts w:ascii="Arial" w:hAnsi="Arial"/>
        </w:rPr>
      </w:pPr>
      <w:r w:rsidRPr="007E2835">
        <w:rPr>
          <w:rFonts w:ascii="Arial" w:hAnsi="Arial"/>
        </w:rPr>
        <w:t>provides a record</w:t>
      </w:r>
      <w:r w:rsidR="00862631" w:rsidRPr="007E2835">
        <w:rPr>
          <w:rFonts w:ascii="Arial" w:hAnsi="Arial"/>
        </w:rPr>
        <w:t xml:space="preserve"> of the decision-making process</w:t>
      </w:r>
    </w:p>
    <w:p w14:paraId="38DDE797" w14:textId="77777777" w:rsidR="00D04424" w:rsidRPr="007E2835" w:rsidRDefault="00D04424" w:rsidP="00B756D3">
      <w:pPr>
        <w:numPr>
          <w:ilvl w:val="0"/>
          <w:numId w:val="20"/>
        </w:numPr>
        <w:tabs>
          <w:tab w:val="clear" w:pos="1440"/>
          <w:tab w:val="num" w:pos="1134"/>
        </w:tabs>
        <w:spacing w:after="60"/>
        <w:ind w:left="1134" w:hanging="567"/>
        <w:rPr>
          <w:rFonts w:ascii="Arial" w:hAnsi="Arial"/>
        </w:rPr>
      </w:pPr>
      <w:r w:rsidRPr="007E2835">
        <w:rPr>
          <w:rFonts w:ascii="Arial" w:hAnsi="Arial"/>
        </w:rPr>
        <w:t>shows how all relevant factor</w:t>
      </w:r>
      <w:r w:rsidR="00862631" w:rsidRPr="007E2835">
        <w:rPr>
          <w:rFonts w:ascii="Arial" w:hAnsi="Arial"/>
        </w:rPr>
        <w:t>s have been taken into account</w:t>
      </w:r>
    </w:p>
    <w:p w14:paraId="38DDE798" w14:textId="77777777" w:rsidR="00D04424" w:rsidRPr="007E2835" w:rsidRDefault="00D04424" w:rsidP="00544C49">
      <w:pPr>
        <w:numPr>
          <w:ilvl w:val="0"/>
          <w:numId w:val="20"/>
        </w:numPr>
        <w:tabs>
          <w:tab w:val="clear" w:pos="1440"/>
          <w:tab w:val="num" w:pos="1134"/>
        </w:tabs>
        <w:spacing w:after="60"/>
        <w:ind w:left="1134" w:hanging="567"/>
        <w:rPr>
          <w:rFonts w:ascii="Arial" w:hAnsi="Arial"/>
        </w:rPr>
      </w:pPr>
      <w:r w:rsidRPr="007E2835">
        <w:rPr>
          <w:rFonts w:ascii="Arial" w:hAnsi="Arial"/>
        </w:rPr>
        <w:t>justifies the specific conditions in the permit</w:t>
      </w:r>
      <w:r w:rsidR="00BF379C" w:rsidRPr="007E2835">
        <w:rPr>
          <w:rFonts w:ascii="Arial" w:hAnsi="Arial"/>
        </w:rPr>
        <w:t xml:space="preserve"> other than those in our</w:t>
      </w:r>
      <w:r w:rsidR="00F75702" w:rsidRPr="007E2835">
        <w:rPr>
          <w:rFonts w:ascii="Arial" w:hAnsi="Arial"/>
        </w:rPr>
        <w:t xml:space="preserve"> ge</w:t>
      </w:r>
      <w:r w:rsidR="00BF379C" w:rsidRPr="007E2835">
        <w:rPr>
          <w:rFonts w:ascii="Arial" w:hAnsi="Arial"/>
        </w:rPr>
        <w:t>neric permit template</w:t>
      </w:r>
      <w:r w:rsidRPr="007E2835">
        <w:rPr>
          <w:rFonts w:ascii="Arial" w:hAnsi="Arial"/>
        </w:rPr>
        <w:t>.</w:t>
      </w:r>
    </w:p>
    <w:p w14:paraId="38DDE799" w14:textId="77777777" w:rsidR="00D04424" w:rsidRPr="007E2835" w:rsidRDefault="00D04424" w:rsidP="00D04424">
      <w:pPr>
        <w:rPr>
          <w:rFonts w:ascii="Arial" w:hAnsi="Arial"/>
        </w:rPr>
      </w:pPr>
      <w:r w:rsidRPr="007E2835">
        <w:rPr>
          <w:rFonts w:ascii="Arial" w:hAnsi="Arial"/>
        </w:rPr>
        <w:t>Unless the decision document specifies otherwise we have accepted the applicant’s proposals.</w:t>
      </w:r>
    </w:p>
    <w:p w14:paraId="38DDE79A" w14:textId="77777777" w:rsidR="00D04424" w:rsidRPr="007E2835" w:rsidRDefault="00D04424" w:rsidP="00D04424">
      <w:pPr>
        <w:rPr>
          <w:rFonts w:ascii="Arial" w:hAnsi="Arial"/>
          <w:szCs w:val="24"/>
        </w:rPr>
      </w:pPr>
    </w:p>
    <w:p w14:paraId="38DDE79B" w14:textId="77777777" w:rsidR="00D04424" w:rsidRPr="007E2835" w:rsidRDefault="00D04424" w:rsidP="00D04424">
      <w:pPr>
        <w:rPr>
          <w:rFonts w:ascii="Arial" w:hAnsi="Arial"/>
          <w:b/>
          <w:szCs w:val="24"/>
        </w:rPr>
      </w:pPr>
    </w:p>
    <w:p w14:paraId="38DDE79C" w14:textId="77777777" w:rsidR="00D04424" w:rsidRPr="007E2835" w:rsidRDefault="00D04424" w:rsidP="00D04424">
      <w:pPr>
        <w:rPr>
          <w:rFonts w:ascii="Arial" w:hAnsi="Arial"/>
          <w:b/>
          <w:caps/>
          <w:sz w:val="28"/>
          <w:szCs w:val="28"/>
        </w:rPr>
      </w:pPr>
      <w:r w:rsidRPr="007E2835">
        <w:rPr>
          <w:rFonts w:ascii="Arial" w:hAnsi="Arial"/>
          <w:b/>
          <w:sz w:val="28"/>
          <w:szCs w:val="28"/>
        </w:rPr>
        <w:t>Structure of this document</w:t>
      </w:r>
    </w:p>
    <w:p w14:paraId="38DDE79D" w14:textId="77777777" w:rsidR="00D04424" w:rsidRPr="007E2835" w:rsidRDefault="00D04424" w:rsidP="00D04424">
      <w:pPr>
        <w:pStyle w:val="Heading8"/>
        <w:rPr>
          <w:caps w:val="0"/>
          <w:sz w:val="20"/>
        </w:rPr>
      </w:pPr>
    </w:p>
    <w:p w14:paraId="38DDE79F" w14:textId="77777777" w:rsidR="0067478B" w:rsidRPr="007E2835" w:rsidRDefault="0067478B" w:rsidP="00B756D3">
      <w:pPr>
        <w:numPr>
          <w:ilvl w:val="0"/>
          <w:numId w:val="18"/>
        </w:numPr>
        <w:tabs>
          <w:tab w:val="clear" w:pos="1440"/>
          <w:tab w:val="num" w:pos="1134"/>
        </w:tabs>
        <w:spacing w:after="60"/>
        <w:ind w:left="1134" w:hanging="567"/>
        <w:rPr>
          <w:rFonts w:ascii="Arial" w:hAnsi="Arial"/>
        </w:rPr>
      </w:pPr>
      <w:r w:rsidRPr="007E2835">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3CCD1821"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3777DDDB" w14:textId="77777777" w:rsidR="00280C90" w:rsidRDefault="00F42026" w:rsidP="00D26EB4">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112B673" w14:textId="77777777" w:rsidR="00A656E7" w:rsidRDefault="00F42026" w:rsidP="00D26EB4">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0C86F932" w:rsidR="00280C90" w:rsidRPr="00DA70FE" w:rsidRDefault="00280C90" w:rsidP="00D26EB4">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0EE5BE93" w14:textId="77777777" w:rsidR="00A656E7" w:rsidRDefault="00F42026" w:rsidP="00D26EB4">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35EE37F7" w:rsidR="00280C90" w:rsidRPr="00DA70FE" w:rsidRDefault="00280C90" w:rsidP="00D26EB4">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164E7D1F" w:rsidR="006B5D0B" w:rsidRDefault="006B5D0B" w:rsidP="00D26EB4">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D26EB4">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073D5A20" w:rsidR="00F42026" w:rsidRPr="00D26EB4" w:rsidRDefault="00F42026" w:rsidP="00D26EB4">
            <w:pPr>
              <w:spacing w:before="60"/>
              <w:rPr>
                <w:rFonts w:ascii="Arial" w:hAnsi="Arial" w:cs="Arial"/>
                <w:szCs w:val="24"/>
              </w:rPr>
            </w:pPr>
            <w:r w:rsidRPr="00D26EB4">
              <w:rPr>
                <w:rFonts w:ascii="Arial" w:hAnsi="Arial" w:cs="Arial"/>
                <w:szCs w:val="24"/>
              </w:rPr>
              <w:t>Environmental risk</w:t>
            </w:r>
          </w:p>
        </w:tc>
        <w:tc>
          <w:tcPr>
            <w:tcW w:w="6242" w:type="dxa"/>
          </w:tcPr>
          <w:p w14:paraId="38DDE84D" w14:textId="77777777" w:rsidR="00F42026" w:rsidRPr="00D26EB4" w:rsidRDefault="00F42026" w:rsidP="007C0DCA">
            <w:pPr>
              <w:spacing w:before="60"/>
              <w:rPr>
                <w:rFonts w:ascii="Arial" w:hAnsi="Arial" w:cs="Arial"/>
                <w:szCs w:val="24"/>
              </w:rPr>
            </w:pPr>
            <w:r w:rsidRPr="00D26EB4">
              <w:rPr>
                <w:rFonts w:ascii="Arial" w:hAnsi="Arial" w:cs="Arial"/>
                <w:szCs w:val="24"/>
              </w:rPr>
              <w:t xml:space="preserve">We have reviewed the operator's assessment of the environmental risk from the facility.  </w:t>
            </w:r>
          </w:p>
          <w:p w14:paraId="16D13FAF" w14:textId="77777777" w:rsidR="00A656E7" w:rsidRDefault="00F42026" w:rsidP="00D26EB4">
            <w:pPr>
              <w:spacing w:before="60"/>
              <w:rPr>
                <w:rFonts w:ascii="Arial" w:hAnsi="Arial" w:cs="Arial"/>
                <w:szCs w:val="24"/>
              </w:rPr>
            </w:pPr>
            <w:r w:rsidRPr="00D26EB4">
              <w:rPr>
                <w:rFonts w:ascii="Arial" w:hAnsi="Arial" w:cs="Arial"/>
                <w:szCs w:val="24"/>
              </w:rPr>
              <w:t xml:space="preserve">The operator’s risk assessment is satisfactory. </w:t>
            </w:r>
          </w:p>
          <w:p w14:paraId="38DDE855" w14:textId="264A98B6" w:rsidR="00007378" w:rsidRPr="00D26EB4" w:rsidRDefault="00007378" w:rsidP="00D26EB4">
            <w:pPr>
              <w:spacing w:before="60"/>
              <w:rPr>
                <w:rFonts w:ascii="Arial" w:hAnsi="Arial" w:cs="Arial"/>
                <w:szCs w:val="24"/>
              </w:rPr>
            </w:pPr>
          </w:p>
        </w:tc>
        <w:tc>
          <w:tcPr>
            <w:tcW w:w="1135" w:type="dxa"/>
            <w:gridSpan w:val="2"/>
          </w:tcPr>
          <w:p w14:paraId="38DDE856" w14:textId="77777777" w:rsidR="00F42026" w:rsidRPr="00D26EB4" w:rsidRDefault="00F42026" w:rsidP="00792CEE">
            <w:pPr>
              <w:rPr>
                <w:rFonts w:ascii="Arial" w:hAnsi="Arial" w:cs="Arial"/>
                <w:szCs w:val="24"/>
              </w:rPr>
            </w:pPr>
            <w:r w:rsidRPr="00D26EB4">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4443E0" w:rsidRDefault="00F42026" w:rsidP="007C0DCA">
            <w:pPr>
              <w:spacing w:before="60"/>
              <w:rPr>
                <w:rFonts w:ascii="Arial" w:hAnsi="Arial" w:cs="Arial"/>
                <w:szCs w:val="24"/>
              </w:rPr>
            </w:pPr>
            <w:r w:rsidRPr="004443E0">
              <w:rPr>
                <w:rFonts w:ascii="Arial" w:hAnsi="Arial" w:cs="Arial"/>
                <w:szCs w:val="24"/>
              </w:rPr>
              <w:t>Operating techniques</w:t>
            </w:r>
          </w:p>
        </w:tc>
        <w:tc>
          <w:tcPr>
            <w:tcW w:w="6242" w:type="dxa"/>
          </w:tcPr>
          <w:p w14:paraId="3B7BFC97" w14:textId="77777777" w:rsidR="004443E0" w:rsidRPr="004443E0" w:rsidRDefault="00F42026" w:rsidP="007C0DCA">
            <w:pPr>
              <w:pStyle w:val="BodyText"/>
              <w:spacing w:before="60"/>
              <w:rPr>
                <w:rFonts w:ascii="Arial" w:hAnsi="Arial" w:cs="Arial"/>
                <w:szCs w:val="24"/>
              </w:rPr>
            </w:pPr>
            <w:r w:rsidRPr="004443E0">
              <w:rPr>
                <w:rFonts w:ascii="Arial" w:hAnsi="Arial" w:cs="Arial"/>
                <w:szCs w:val="24"/>
              </w:rPr>
              <w:t xml:space="preserve">We have reviewed the techniques used by the operator and compared these with the relevant guidance notes. </w:t>
            </w:r>
          </w:p>
          <w:p w14:paraId="25CF78AA" w14:textId="77777777" w:rsidR="004443E0" w:rsidRDefault="004443E0" w:rsidP="004443E0">
            <w:pPr>
              <w:pStyle w:val="BodyText"/>
              <w:spacing w:before="60"/>
              <w:rPr>
                <w:rFonts w:ascii="Arial" w:hAnsi="Arial" w:cs="Arial"/>
                <w:color w:val="auto"/>
                <w:szCs w:val="24"/>
              </w:rPr>
            </w:pPr>
            <w:r w:rsidRPr="004443E0">
              <w:rPr>
                <w:rFonts w:ascii="Arial" w:hAnsi="Arial" w:cs="Arial"/>
                <w:szCs w:val="24"/>
              </w:rPr>
              <w:t>T</w:t>
            </w:r>
            <w:r w:rsidRPr="004443E0">
              <w:rPr>
                <w:rFonts w:ascii="Arial" w:hAnsi="Arial" w:cs="Arial"/>
                <w:color w:val="auto"/>
                <w:szCs w:val="24"/>
              </w:rPr>
              <w:t xml:space="preserve">he operator has identified appropriate measures, as set out in the relevant technical guidance note for waste activities; ‘How to comply with your environmental permit’. </w:t>
            </w:r>
          </w:p>
          <w:p w14:paraId="38DDE874" w14:textId="7484CD93" w:rsidR="00007378" w:rsidRPr="004443E0" w:rsidRDefault="00007378" w:rsidP="004443E0">
            <w:pPr>
              <w:pStyle w:val="BodyText"/>
              <w:spacing w:before="60"/>
              <w:rPr>
                <w:rFonts w:ascii="Arial" w:hAnsi="Arial" w:cs="Arial"/>
                <w:color w:val="auto"/>
                <w:szCs w:val="24"/>
              </w:rPr>
            </w:pPr>
          </w:p>
        </w:tc>
        <w:tc>
          <w:tcPr>
            <w:tcW w:w="1135" w:type="dxa"/>
            <w:gridSpan w:val="2"/>
          </w:tcPr>
          <w:p w14:paraId="38DDE875" w14:textId="77777777" w:rsidR="00F42026" w:rsidRPr="004443E0" w:rsidRDefault="00F42026" w:rsidP="00792CEE">
            <w:pPr>
              <w:rPr>
                <w:rFonts w:ascii="Arial" w:hAnsi="Arial" w:cs="Arial"/>
                <w:color w:val="000000"/>
                <w:szCs w:val="24"/>
              </w:rPr>
            </w:pPr>
            <w:r w:rsidRPr="004443E0">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574D48C9" w:rsidR="00F42026" w:rsidRPr="004443E0" w:rsidRDefault="00F42026" w:rsidP="004443E0">
            <w:pPr>
              <w:spacing w:before="60"/>
              <w:rPr>
                <w:rFonts w:ascii="Arial" w:hAnsi="Arial" w:cs="Arial"/>
                <w:szCs w:val="24"/>
              </w:rPr>
            </w:pPr>
            <w:r w:rsidRPr="004443E0">
              <w:rPr>
                <w:rFonts w:ascii="Arial" w:hAnsi="Arial" w:cs="Arial"/>
                <w:szCs w:val="24"/>
              </w:rPr>
              <w:t>Waste types</w:t>
            </w:r>
          </w:p>
        </w:tc>
        <w:tc>
          <w:tcPr>
            <w:tcW w:w="6242" w:type="dxa"/>
          </w:tcPr>
          <w:p w14:paraId="38DDE8A2" w14:textId="77777777" w:rsidR="00F42026" w:rsidRPr="004443E0" w:rsidRDefault="00F42026" w:rsidP="007C0DCA">
            <w:pPr>
              <w:spacing w:before="60"/>
              <w:rPr>
                <w:rFonts w:ascii="Arial" w:hAnsi="Arial" w:cs="Arial"/>
                <w:szCs w:val="24"/>
              </w:rPr>
            </w:pPr>
            <w:r w:rsidRPr="004443E0">
              <w:rPr>
                <w:rFonts w:ascii="Arial" w:hAnsi="Arial" w:cs="Arial"/>
                <w:szCs w:val="24"/>
              </w:rPr>
              <w:t xml:space="preserve">We have specified the permitted waste types, descriptions and quantities, which can be accepted at the regulated facility. </w:t>
            </w:r>
          </w:p>
          <w:p w14:paraId="04909D45" w14:textId="77777777" w:rsidR="004443E0" w:rsidRPr="004443E0" w:rsidRDefault="00F42026" w:rsidP="004443E0">
            <w:pPr>
              <w:tabs>
                <w:tab w:val="num" w:pos="360"/>
              </w:tabs>
              <w:spacing w:before="60"/>
              <w:rPr>
                <w:rFonts w:ascii="Arial" w:hAnsi="Arial" w:cs="Arial"/>
                <w:szCs w:val="24"/>
              </w:rPr>
            </w:pPr>
            <w:r w:rsidRPr="004443E0">
              <w:rPr>
                <w:rFonts w:ascii="Arial" w:hAnsi="Arial" w:cs="Arial"/>
                <w:szCs w:val="24"/>
              </w:rPr>
              <w:t>We are satisfied that the operator can accept these waste</w:t>
            </w:r>
            <w:r w:rsidR="00317F5A" w:rsidRPr="004443E0">
              <w:rPr>
                <w:rFonts w:ascii="Arial" w:hAnsi="Arial" w:cs="Arial"/>
                <w:szCs w:val="24"/>
              </w:rPr>
              <w:t>s</w:t>
            </w:r>
            <w:r w:rsidRPr="004443E0">
              <w:rPr>
                <w:rFonts w:ascii="Arial" w:hAnsi="Arial" w:cs="Arial"/>
                <w:szCs w:val="24"/>
              </w:rPr>
              <w:t xml:space="preserve"> for the following reasons</w:t>
            </w:r>
            <w:r w:rsidR="004443E0" w:rsidRPr="004443E0">
              <w:rPr>
                <w:rFonts w:ascii="Arial" w:hAnsi="Arial" w:cs="Arial"/>
                <w:szCs w:val="24"/>
              </w:rPr>
              <w:t>:</w:t>
            </w:r>
          </w:p>
          <w:p w14:paraId="3D38D1B7" w14:textId="77777777" w:rsidR="004443E0" w:rsidRPr="004443E0" w:rsidRDefault="004443E0" w:rsidP="004443E0">
            <w:pPr>
              <w:pStyle w:val="ListParagraph"/>
              <w:numPr>
                <w:ilvl w:val="0"/>
                <w:numId w:val="24"/>
              </w:numPr>
              <w:spacing w:before="60"/>
              <w:rPr>
                <w:rFonts w:ascii="Arial" w:hAnsi="Arial" w:cs="Arial"/>
                <w:szCs w:val="24"/>
              </w:rPr>
            </w:pPr>
            <w:r w:rsidRPr="004443E0">
              <w:rPr>
                <w:rFonts w:ascii="Arial" w:hAnsi="Arial" w:cs="Arial"/>
                <w:szCs w:val="24"/>
              </w:rPr>
              <w:t>the proposed wastes are suitable for the nature of the permitted activity</w:t>
            </w:r>
          </w:p>
          <w:p w14:paraId="2DE94323" w14:textId="39709830" w:rsidR="004443E0" w:rsidRPr="004443E0" w:rsidRDefault="004443E0" w:rsidP="004443E0">
            <w:pPr>
              <w:pStyle w:val="ListParagraph"/>
              <w:numPr>
                <w:ilvl w:val="0"/>
                <w:numId w:val="24"/>
              </w:numPr>
              <w:tabs>
                <w:tab w:val="num" w:pos="360"/>
              </w:tabs>
              <w:spacing w:before="60"/>
              <w:rPr>
                <w:rFonts w:ascii="Arial" w:hAnsi="Arial" w:cs="Arial"/>
                <w:szCs w:val="24"/>
              </w:rPr>
            </w:pPr>
            <w:r w:rsidRPr="004443E0">
              <w:rPr>
                <w:rFonts w:ascii="Arial" w:hAnsi="Arial" w:cs="Arial"/>
                <w:szCs w:val="24"/>
              </w:rPr>
              <w:lastRenderedPageBreak/>
              <w:t>appropriate measures for acceptance, storage and processing have been included in the permit and identified by the operato</w:t>
            </w:r>
            <w:r w:rsidR="00E8411B">
              <w:rPr>
                <w:rFonts w:ascii="Arial" w:hAnsi="Arial" w:cs="Arial"/>
                <w:szCs w:val="24"/>
              </w:rPr>
              <w:t>r</w:t>
            </w:r>
          </w:p>
          <w:p w14:paraId="55CB9EB6" w14:textId="77777777" w:rsidR="004443E0" w:rsidRPr="004443E0" w:rsidRDefault="00F42026" w:rsidP="007C0DCA">
            <w:pPr>
              <w:spacing w:before="60"/>
              <w:rPr>
                <w:rFonts w:ascii="Arial" w:hAnsi="Arial" w:cs="Arial"/>
                <w:szCs w:val="24"/>
              </w:rPr>
            </w:pPr>
            <w:r w:rsidRPr="004443E0">
              <w:rPr>
                <w:rFonts w:ascii="Arial" w:hAnsi="Arial" w:cs="Arial"/>
                <w:szCs w:val="24"/>
              </w:rPr>
              <w:t>We have excluded the following wastes</w:t>
            </w:r>
            <w:r w:rsidR="004443E0" w:rsidRPr="004443E0">
              <w:rPr>
                <w:rFonts w:ascii="Arial" w:hAnsi="Arial" w:cs="Arial"/>
                <w:szCs w:val="24"/>
              </w:rPr>
              <w:t>:</w:t>
            </w:r>
          </w:p>
          <w:p w14:paraId="1CE4B27B" w14:textId="46A69911" w:rsidR="004443E0" w:rsidRPr="004443E0" w:rsidRDefault="004443E0" w:rsidP="004443E0">
            <w:pPr>
              <w:pStyle w:val="ListParagraph"/>
              <w:numPr>
                <w:ilvl w:val="0"/>
                <w:numId w:val="25"/>
              </w:numPr>
              <w:spacing w:before="60"/>
              <w:rPr>
                <w:rFonts w:ascii="Arial" w:hAnsi="Arial" w:cs="Arial"/>
                <w:szCs w:val="24"/>
              </w:rPr>
            </w:pPr>
            <w:r w:rsidRPr="004443E0">
              <w:rPr>
                <w:rFonts w:ascii="Arial" w:hAnsi="Arial" w:cs="Arial"/>
                <w:szCs w:val="24"/>
              </w:rPr>
              <w:t>hazardous wastes</w:t>
            </w:r>
          </w:p>
          <w:p w14:paraId="0C9FE7F6" w14:textId="59AEC18D" w:rsidR="004443E0" w:rsidRPr="004443E0" w:rsidRDefault="004443E0" w:rsidP="004443E0">
            <w:pPr>
              <w:pStyle w:val="ListParagraph"/>
              <w:numPr>
                <w:ilvl w:val="0"/>
                <w:numId w:val="25"/>
              </w:numPr>
              <w:spacing w:before="60"/>
              <w:rPr>
                <w:rFonts w:ascii="Arial" w:hAnsi="Arial" w:cs="Arial"/>
                <w:szCs w:val="24"/>
              </w:rPr>
            </w:pPr>
            <w:r w:rsidRPr="004443E0">
              <w:rPr>
                <w:rFonts w:ascii="Arial" w:hAnsi="Arial" w:cs="Arial"/>
                <w:szCs w:val="24"/>
              </w:rPr>
              <w:t>wastes consisting solely or mainly of dusts, powders or loose fibres</w:t>
            </w:r>
          </w:p>
          <w:p w14:paraId="78304B6A" w14:textId="39CF459B" w:rsidR="004443E0" w:rsidRPr="004443E0" w:rsidRDefault="004443E0" w:rsidP="004443E0">
            <w:pPr>
              <w:pStyle w:val="ListParagraph"/>
              <w:numPr>
                <w:ilvl w:val="0"/>
                <w:numId w:val="25"/>
              </w:numPr>
              <w:spacing w:before="60"/>
              <w:rPr>
                <w:rFonts w:ascii="Arial" w:hAnsi="Arial" w:cs="Arial"/>
                <w:szCs w:val="24"/>
              </w:rPr>
            </w:pPr>
            <w:r w:rsidRPr="004443E0">
              <w:rPr>
                <w:rFonts w:ascii="Arial" w:hAnsi="Arial" w:cs="Arial"/>
                <w:szCs w:val="24"/>
              </w:rPr>
              <w:t>wastes which are odour producing or likely to be odorous (including green waste)</w:t>
            </w:r>
          </w:p>
          <w:p w14:paraId="0059B461" w14:textId="393D1A8C" w:rsidR="004443E0" w:rsidRPr="004443E0" w:rsidRDefault="004443E0" w:rsidP="004443E0">
            <w:pPr>
              <w:pStyle w:val="ListParagraph"/>
              <w:numPr>
                <w:ilvl w:val="0"/>
                <w:numId w:val="25"/>
              </w:numPr>
              <w:spacing w:before="60"/>
              <w:rPr>
                <w:rFonts w:ascii="Arial" w:hAnsi="Arial" w:cs="Arial"/>
                <w:szCs w:val="24"/>
              </w:rPr>
            </w:pPr>
            <w:r w:rsidRPr="004443E0">
              <w:rPr>
                <w:rFonts w:ascii="Arial" w:hAnsi="Arial" w:cs="Arial"/>
                <w:szCs w:val="24"/>
              </w:rPr>
              <w:t>wastes in liquid form</w:t>
            </w:r>
          </w:p>
          <w:p w14:paraId="48E5F992" w14:textId="49C654BD" w:rsidR="004443E0" w:rsidRPr="004443E0" w:rsidRDefault="004443E0" w:rsidP="007C0DCA">
            <w:pPr>
              <w:spacing w:before="60"/>
              <w:rPr>
                <w:rFonts w:ascii="Arial" w:hAnsi="Arial" w:cs="Arial"/>
                <w:szCs w:val="24"/>
              </w:rPr>
            </w:pPr>
            <w:r w:rsidRPr="004443E0">
              <w:rPr>
                <w:rFonts w:ascii="Arial" w:hAnsi="Arial" w:cs="Arial"/>
                <w:szCs w:val="24"/>
              </w:rPr>
              <w:t>have been excluded, as these exclusions were in the existing permit and remain appropriate for the permitted activity.</w:t>
            </w:r>
          </w:p>
          <w:p w14:paraId="0932FD09" w14:textId="77777777" w:rsidR="00A656E7" w:rsidRDefault="004443E0" w:rsidP="007C0DCA">
            <w:pPr>
              <w:spacing w:before="60"/>
              <w:rPr>
                <w:rFonts w:ascii="Arial" w:hAnsi="Arial" w:cs="Arial"/>
                <w:szCs w:val="24"/>
              </w:rPr>
            </w:pPr>
            <w:r w:rsidRPr="004443E0">
              <w:rPr>
                <w:rFonts w:ascii="Arial" w:hAnsi="Arial" w:cs="Arial"/>
                <w:szCs w:val="24"/>
              </w:rPr>
              <w:t xml:space="preserve">We made these decisions with respect to waste types in accordance with waste facility technical guidance note ‘How to comply with your environmental permit’ and after full assessment of the risk controls used on site. </w:t>
            </w:r>
          </w:p>
          <w:p w14:paraId="38DDE8A9" w14:textId="2354D9C4" w:rsidR="00007378" w:rsidRPr="004443E0" w:rsidRDefault="00007378" w:rsidP="007C0DCA">
            <w:pPr>
              <w:spacing w:before="60"/>
              <w:rPr>
                <w:rFonts w:ascii="Arial" w:hAnsi="Arial" w:cs="Arial"/>
                <w:szCs w:val="24"/>
              </w:rPr>
            </w:pPr>
          </w:p>
        </w:tc>
        <w:tc>
          <w:tcPr>
            <w:tcW w:w="1135" w:type="dxa"/>
            <w:gridSpan w:val="2"/>
          </w:tcPr>
          <w:p w14:paraId="38DDE8AA" w14:textId="77777777" w:rsidR="00F42026" w:rsidRPr="004443E0" w:rsidRDefault="00F42026" w:rsidP="00792CEE">
            <w:pPr>
              <w:rPr>
                <w:rFonts w:ascii="Arial" w:hAnsi="Arial" w:cs="Arial"/>
                <w:szCs w:val="24"/>
              </w:rPr>
            </w:pPr>
            <w:r w:rsidRPr="004443E0">
              <w:rPr>
                <w:rFonts w:ascii="Arial" w:hAnsi="Arial" w:cs="Arial"/>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5D00D3" w:rsidRDefault="00F42026" w:rsidP="007C0DCA">
            <w:pPr>
              <w:spacing w:before="60"/>
              <w:rPr>
                <w:rFonts w:ascii="Arial" w:hAnsi="Arial" w:cs="Arial"/>
                <w:color w:val="000000"/>
                <w:szCs w:val="24"/>
              </w:rPr>
            </w:pPr>
            <w:r w:rsidRPr="005D00D3">
              <w:rPr>
                <w:rFonts w:ascii="Arial" w:hAnsi="Arial" w:cs="Arial"/>
                <w:color w:val="000000"/>
                <w:szCs w:val="24"/>
              </w:rPr>
              <w:t>Incorporating the application</w:t>
            </w:r>
          </w:p>
        </w:tc>
        <w:tc>
          <w:tcPr>
            <w:tcW w:w="6242" w:type="dxa"/>
          </w:tcPr>
          <w:p w14:paraId="38DDE8CF" w14:textId="77777777" w:rsidR="00F42026" w:rsidRPr="005D00D3" w:rsidRDefault="00F42026" w:rsidP="007C0DCA">
            <w:pPr>
              <w:spacing w:before="60"/>
              <w:rPr>
                <w:rFonts w:ascii="Arial" w:hAnsi="Arial" w:cs="Arial"/>
                <w:color w:val="000000"/>
                <w:szCs w:val="24"/>
              </w:rPr>
            </w:pPr>
            <w:r w:rsidRPr="005D00D3">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290DCD55" w14:textId="77777777" w:rsidR="00A656E7" w:rsidRDefault="00F42026" w:rsidP="005D00D3">
            <w:pPr>
              <w:spacing w:before="60"/>
              <w:rPr>
                <w:rFonts w:ascii="Arial" w:hAnsi="Arial" w:cs="Arial"/>
                <w:color w:val="000000"/>
                <w:szCs w:val="24"/>
              </w:rPr>
            </w:pPr>
            <w:r w:rsidRPr="005D00D3">
              <w:rPr>
                <w:rFonts w:ascii="Arial" w:hAnsi="Arial" w:cs="Arial"/>
                <w:color w:val="000000"/>
                <w:szCs w:val="24"/>
              </w:rPr>
              <w:t xml:space="preserve">These </w:t>
            </w:r>
            <w:r w:rsidR="00685F82" w:rsidRPr="005D00D3">
              <w:rPr>
                <w:rFonts w:ascii="Arial" w:hAnsi="Arial" w:cs="Arial"/>
                <w:color w:val="000000"/>
                <w:szCs w:val="24"/>
              </w:rPr>
              <w:t xml:space="preserve">descriptions </w:t>
            </w:r>
            <w:r w:rsidRPr="005D00D3">
              <w:rPr>
                <w:rFonts w:ascii="Arial" w:hAnsi="Arial" w:cs="Arial"/>
                <w:color w:val="000000"/>
                <w:szCs w:val="24"/>
              </w:rPr>
              <w:t>are specified in the Operating Techniques table in the permit.</w:t>
            </w:r>
          </w:p>
          <w:p w14:paraId="38DDE8D4" w14:textId="04220B07" w:rsidR="00007378" w:rsidRPr="005D00D3" w:rsidRDefault="00007378" w:rsidP="005D00D3">
            <w:pPr>
              <w:spacing w:before="60"/>
              <w:rPr>
                <w:rFonts w:ascii="Arial" w:hAnsi="Arial" w:cs="Arial"/>
                <w:color w:val="000000"/>
                <w:szCs w:val="24"/>
              </w:rPr>
            </w:pPr>
          </w:p>
        </w:tc>
        <w:tc>
          <w:tcPr>
            <w:tcW w:w="1135" w:type="dxa"/>
            <w:gridSpan w:val="2"/>
          </w:tcPr>
          <w:p w14:paraId="38DDE8D5" w14:textId="77777777" w:rsidR="00F42026" w:rsidRPr="005D00D3" w:rsidRDefault="00F42026" w:rsidP="00792CEE">
            <w:pPr>
              <w:rPr>
                <w:rFonts w:ascii="Arial" w:hAnsi="Arial" w:cs="Arial"/>
                <w:color w:val="000000"/>
                <w:szCs w:val="24"/>
              </w:rPr>
            </w:pPr>
            <w:r w:rsidRPr="005D00D3">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1BEA39EB" w14:textId="77777777" w:rsidR="00007378" w:rsidRDefault="00F42026" w:rsidP="00D26EB4">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7988F441" w14:textId="77777777" w:rsidR="00A656E7" w:rsidRDefault="00F42026" w:rsidP="00D26EB4">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904" w14:textId="03BCB56E" w:rsidR="00007378" w:rsidRPr="00DA70FE" w:rsidRDefault="00007378" w:rsidP="00D26EB4">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880F75">
        <w:tc>
          <w:tcPr>
            <w:tcW w:w="1980" w:type="dxa"/>
            <w:gridSpan w:val="2"/>
          </w:tcPr>
          <w:p w14:paraId="38DDE91D" w14:textId="27D4E287" w:rsidR="00F42026" w:rsidRPr="00DA70FE" w:rsidRDefault="00F42026" w:rsidP="00D26EB4">
            <w:pPr>
              <w:pStyle w:val="Heading3"/>
              <w:spacing w:before="60"/>
              <w:rPr>
                <w:rFonts w:ascii="Arial" w:hAnsi="Arial" w:cs="Arial"/>
                <w:color w:val="FF00FF"/>
                <w:szCs w:val="24"/>
              </w:rPr>
            </w:pPr>
            <w:r w:rsidRPr="00DA70FE">
              <w:rPr>
                <w:rFonts w:ascii="Arial" w:hAnsi="Arial" w:cs="Arial"/>
                <w:b w:val="0"/>
                <w:szCs w:val="24"/>
              </w:rPr>
              <w:t xml:space="preserve">Financial </w:t>
            </w:r>
            <w:r w:rsidR="00C14C93">
              <w:rPr>
                <w:rFonts w:ascii="Arial" w:hAnsi="Arial" w:cs="Arial"/>
                <w:b w:val="0"/>
                <w:szCs w:val="24"/>
              </w:rPr>
              <w:t>competence</w:t>
            </w:r>
          </w:p>
        </w:tc>
        <w:tc>
          <w:tcPr>
            <w:tcW w:w="6242" w:type="dxa"/>
          </w:tcPr>
          <w:p w14:paraId="67731D4F" w14:textId="77777777" w:rsidR="00007378" w:rsidRDefault="00F42026" w:rsidP="00D26EB4">
            <w:pPr>
              <w:spacing w:before="60"/>
              <w:rPr>
                <w:rFonts w:ascii="Arial" w:hAnsi="Arial" w:cs="Arial"/>
                <w:szCs w:val="24"/>
              </w:rPr>
            </w:pPr>
            <w:r w:rsidRPr="00DA70FE">
              <w:rPr>
                <w:rFonts w:ascii="Arial" w:hAnsi="Arial" w:cs="Arial"/>
                <w:szCs w:val="24"/>
              </w:rPr>
              <w:t xml:space="preserve">There is no known reason to consider that the operator will not be financially able to comply with the permit conditions.  </w:t>
            </w:r>
          </w:p>
          <w:p w14:paraId="782EFBD7" w14:textId="77777777" w:rsidR="0093480F" w:rsidRDefault="00F42026" w:rsidP="00D26EB4">
            <w:pPr>
              <w:spacing w:before="60"/>
              <w:rPr>
                <w:rFonts w:ascii="Arial" w:hAnsi="Arial" w:cs="Arial"/>
                <w:szCs w:val="24"/>
              </w:rPr>
            </w:pPr>
            <w:r w:rsidRPr="00DA70FE">
              <w:rPr>
                <w:rFonts w:ascii="Arial" w:hAnsi="Arial" w:cs="Arial"/>
                <w:szCs w:val="24"/>
              </w:rPr>
              <w:t>The decision was taken in accordance with RGN 5 on Operator Competence.</w:t>
            </w:r>
          </w:p>
          <w:p w14:paraId="38DDE922" w14:textId="46384800" w:rsidR="00007378" w:rsidRPr="00DA70FE" w:rsidRDefault="00007378" w:rsidP="00D26EB4">
            <w:pPr>
              <w:spacing w:before="60"/>
              <w:rPr>
                <w:rFonts w:ascii="Arial" w:hAnsi="Arial" w:cs="Arial"/>
                <w:color w:val="FF0000"/>
                <w:szCs w:val="24"/>
              </w:rPr>
            </w:pP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6299A30F" w14:textId="4AEC6C76" w:rsidR="00257119" w:rsidRPr="00D26EB4" w:rsidRDefault="00257119" w:rsidP="007E2835">
      <w:pPr>
        <w:pStyle w:val="Heading1"/>
        <w:jc w:val="left"/>
        <w:rPr>
          <w:rFonts w:cs="Arial"/>
        </w:rPr>
      </w:pPr>
    </w:p>
    <w:sectPr w:rsidR="00257119" w:rsidRPr="00D26EB4" w:rsidSect="00365084">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8411B" w:rsidRPr="00E8411B" w14:paraId="38DDE958" w14:textId="77777777" w:rsidTr="00BB2721">
      <w:trPr>
        <w:trHeight w:val="286"/>
      </w:trPr>
      <w:tc>
        <w:tcPr>
          <w:tcW w:w="2659" w:type="dxa"/>
        </w:tcPr>
        <w:p w14:paraId="38DDE954" w14:textId="41F70F02" w:rsidR="00B756D3" w:rsidRPr="002B61AE" w:rsidRDefault="00B756D3" w:rsidP="00BB2721">
          <w:pPr>
            <w:tabs>
              <w:tab w:val="left" w:pos="4335"/>
              <w:tab w:val="right" w:pos="10348"/>
            </w:tabs>
            <w:rPr>
              <w:rStyle w:val="PageNumber"/>
              <w:rFonts w:ascii="Arial" w:hAnsi="Arial" w:cs="Arial"/>
              <w:color w:val="808000"/>
              <w:sz w:val="20"/>
              <w:lang w:val="en-US"/>
            </w:rPr>
          </w:pPr>
          <w:bookmarkStart w:id="2" w:name="_GoBack" w:colFirst="3" w:colLast="4"/>
        </w:p>
      </w:tc>
      <w:tc>
        <w:tcPr>
          <w:tcW w:w="2659" w:type="dxa"/>
        </w:tcPr>
        <w:p w14:paraId="38DDE955" w14:textId="1708A6E3" w:rsidR="00B756D3" w:rsidRPr="002B61AE" w:rsidRDefault="00B756D3" w:rsidP="00BB2721">
          <w:pPr>
            <w:tabs>
              <w:tab w:val="left" w:pos="4335"/>
              <w:tab w:val="right" w:pos="10348"/>
            </w:tabs>
            <w:rPr>
              <w:rStyle w:val="PageNumber"/>
              <w:rFonts w:ascii="Arial" w:hAnsi="Arial" w:cs="Arial"/>
              <w:color w:val="808000"/>
              <w:sz w:val="20"/>
              <w:lang w:val="en-US"/>
            </w:rPr>
          </w:pPr>
        </w:p>
      </w:tc>
      <w:tc>
        <w:tcPr>
          <w:tcW w:w="2926" w:type="dxa"/>
        </w:tcPr>
        <w:p w14:paraId="38DDE956" w14:textId="6757313C" w:rsidR="00B756D3" w:rsidRPr="002B61AE" w:rsidRDefault="00B756D3" w:rsidP="00BB2721">
          <w:pPr>
            <w:tabs>
              <w:tab w:val="left" w:pos="4335"/>
              <w:tab w:val="right" w:pos="10348"/>
            </w:tabs>
            <w:rPr>
              <w:rStyle w:val="PageNumber"/>
              <w:rFonts w:ascii="Arial" w:hAnsi="Arial" w:cs="Arial"/>
              <w:color w:val="808000"/>
              <w:sz w:val="20"/>
              <w:lang w:val="en-US"/>
            </w:rPr>
          </w:pPr>
        </w:p>
      </w:tc>
      <w:tc>
        <w:tcPr>
          <w:tcW w:w="2392" w:type="dxa"/>
        </w:tcPr>
        <w:p w14:paraId="38DDE957" w14:textId="1DB00A37" w:rsidR="00B756D3" w:rsidRPr="00E8411B" w:rsidRDefault="00B756D3" w:rsidP="00BB2721">
          <w:pPr>
            <w:tabs>
              <w:tab w:val="left" w:pos="4335"/>
              <w:tab w:val="right" w:pos="10348"/>
            </w:tabs>
            <w:jc w:val="right"/>
            <w:rPr>
              <w:rStyle w:val="PageNumber"/>
              <w:rFonts w:ascii="Arial" w:hAnsi="Arial" w:cs="Arial"/>
              <w:sz w:val="20"/>
              <w:lang w:val="en-US"/>
            </w:rPr>
          </w:pPr>
          <w:r w:rsidRPr="00E8411B">
            <w:rPr>
              <w:rStyle w:val="PageNumber"/>
              <w:rFonts w:ascii="Arial" w:hAnsi="Arial" w:cs="Arial"/>
              <w:sz w:val="20"/>
              <w:lang w:val="en-US"/>
            </w:rPr>
            <w:t xml:space="preserve">Page </w:t>
          </w:r>
          <w:r w:rsidRPr="00E8411B">
            <w:rPr>
              <w:rStyle w:val="PageNumber"/>
              <w:rFonts w:ascii="Arial" w:hAnsi="Arial" w:cs="Arial"/>
              <w:sz w:val="20"/>
              <w:lang w:val="en-US"/>
            </w:rPr>
            <w:fldChar w:fldCharType="begin"/>
          </w:r>
          <w:r w:rsidRPr="00E8411B">
            <w:rPr>
              <w:rStyle w:val="PageNumber"/>
              <w:rFonts w:ascii="Arial" w:hAnsi="Arial" w:cs="Arial"/>
              <w:sz w:val="20"/>
              <w:lang w:val="en-US"/>
            </w:rPr>
            <w:instrText xml:space="preserve"> PAGE </w:instrText>
          </w:r>
          <w:r w:rsidRPr="00E8411B">
            <w:rPr>
              <w:rStyle w:val="PageNumber"/>
              <w:rFonts w:ascii="Arial" w:hAnsi="Arial" w:cs="Arial"/>
              <w:sz w:val="20"/>
              <w:lang w:val="en-US"/>
            </w:rPr>
            <w:fldChar w:fldCharType="separate"/>
          </w:r>
          <w:r w:rsidR="006B5D0B" w:rsidRPr="00E8411B">
            <w:rPr>
              <w:rStyle w:val="PageNumber"/>
              <w:rFonts w:ascii="Arial" w:hAnsi="Arial" w:cs="Arial"/>
              <w:noProof/>
              <w:sz w:val="20"/>
              <w:lang w:val="en-US"/>
            </w:rPr>
            <w:t>18</w:t>
          </w:r>
          <w:r w:rsidRPr="00E8411B">
            <w:rPr>
              <w:rStyle w:val="PageNumber"/>
              <w:rFonts w:ascii="Arial" w:hAnsi="Arial" w:cs="Arial"/>
              <w:sz w:val="20"/>
              <w:lang w:val="en-US"/>
            </w:rPr>
            <w:fldChar w:fldCharType="end"/>
          </w:r>
          <w:r w:rsidRPr="00E8411B">
            <w:rPr>
              <w:rStyle w:val="PageNumber"/>
              <w:rFonts w:ascii="Arial" w:hAnsi="Arial" w:cs="Arial"/>
              <w:sz w:val="20"/>
              <w:lang w:val="en-US"/>
            </w:rPr>
            <w:t xml:space="preserve"> of </w:t>
          </w:r>
          <w:r w:rsidRPr="00E8411B">
            <w:rPr>
              <w:rStyle w:val="PageNumber"/>
              <w:rFonts w:ascii="Arial" w:hAnsi="Arial" w:cs="Arial"/>
              <w:sz w:val="20"/>
              <w:lang w:val="en-US"/>
            </w:rPr>
            <w:fldChar w:fldCharType="begin"/>
          </w:r>
          <w:r w:rsidRPr="00E8411B">
            <w:rPr>
              <w:rStyle w:val="PageNumber"/>
              <w:rFonts w:ascii="Arial" w:hAnsi="Arial" w:cs="Arial"/>
              <w:sz w:val="20"/>
              <w:lang w:val="en-US"/>
            </w:rPr>
            <w:instrText xml:space="preserve"> NUMPAGES </w:instrText>
          </w:r>
          <w:r w:rsidRPr="00E8411B">
            <w:rPr>
              <w:rStyle w:val="PageNumber"/>
              <w:rFonts w:ascii="Arial" w:hAnsi="Arial" w:cs="Arial"/>
              <w:sz w:val="20"/>
              <w:lang w:val="en-US"/>
            </w:rPr>
            <w:fldChar w:fldCharType="separate"/>
          </w:r>
          <w:r w:rsidR="006B5D0B" w:rsidRPr="00E8411B">
            <w:rPr>
              <w:rStyle w:val="PageNumber"/>
              <w:rFonts w:ascii="Arial" w:hAnsi="Arial" w:cs="Arial"/>
              <w:noProof/>
              <w:sz w:val="20"/>
              <w:lang w:val="en-US"/>
            </w:rPr>
            <w:t>18</w:t>
          </w:r>
          <w:r w:rsidRPr="00E8411B">
            <w:rPr>
              <w:rStyle w:val="PageNumber"/>
              <w:rFonts w:ascii="Arial" w:hAnsi="Arial" w:cs="Arial"/>
              <w:sz w:val="20"/>
              <w:lang w:val="en-US"/>
            </w:rPr>
            <w:fldChar w:fldCharType="end"/>
          </w:r>
        </w:p>
      </w:tc>
    </w:tr>
    <w:bookmarkEnd w:id="2"/>
  </w:tbl>
  <w:p w14:paraId="38DDE959" w14:textId="77777777" w:rsidR="00B756D3" w:rsidRPr="00B602B8" w:rsidRDefault="00B756D3"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1DAA8" w14:textId="77777777" w:rsidR="00E8411B" w:rsidRDefault="00E841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53B3FB" w14:textId="77777777" w:rsidR="00E8411B" w:rsidRDefault="00E841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7037D" w14:textId="77777777" w:rsidR="00E8411B" w:rsidRDefault="00E841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336B7" w14:textId="77777777" w:rsidR="00E8411B" w:rsidRDefault="00E841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7943E0A"/>
    <w:multiLevelType w:val="hybridMultilevel"/>
    <w:tmpl w:val="89C6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ED5C8C"/>
    <w:multiLevelType w:val="hybridMultilevel"/>
    <w:tmpl w:val="4D320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4525CB"/>
    <w:multiLevelType w:val="hybridMultilevel"/>
    <w:tmpl w:val="A992EAB0"/>
    <w:lvl w:ilvl="0" w:tplc="E7CAD868">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7F1EB2"/>
    <w:multiLevelType w:val="hybridMultilevel"/>
    <w:tmpl w:val="D1A09C1C"/>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BF24BE"/>
    <w:multiLevelType w:val="hybridMultilevel"/>
    <w:tmpl w:val="A4BEAE0E"/>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1"/>
  </w:num>
  <w:num w:numId="3">
    <w:abstractNumId w:val="16"/>
  </w:num>
  <w:num w:numId="4">
    <w:abstractNumId w:val="3"/>
  </w:num>
  <w:num w:numId="5">
    <w:abstractNumId w:val="7"/>
  </w:num>
  <w:num w:numId="6">
    <w:abstractNumId w:val="5"/>
  </w:num>
  <w:num w:numId="7">
    <w:abstractNumId w:val="9"/>
  </w:num>
  <w:num w:numId="8">
    <w:abstractNumId w:val="19"/>
  </w:num>
  <w:num w:numId="9">
    <w:abstractNumId w:val="24"/>
  </w:num>
  <w:num w:numId="10">
    <w:abstractNumId w:val="14"/>
  </w:num>
  <w:num w:numId="11">
    <w:abstractNumId w:val="17"/>
  </w:num>
  <w:num w:numId="12">
    <w:abstractNumId w:val="23"/>
  </w:num>
  <w:num w:numId="13">
    <w:abstractNumId w:val="22"/>
  </w:num>
  <w:num w:numId="14">
    <w:abstractNumId w:val="11"/>
  </w:num>
  <w:num w:numId="15">
    <w:abstractNumId w:val="15"/>
  </w:num>
  <w:num w:numId="16">
    <w:abstractNumId w:val="8"/>
  </w:num>
  <w:num w:numId="17">
    <w:abstractNumId w:val="18"/>
  </w:num>
  <w:num w:numId="18">
    <w:abstractNumId w:val="0"/>
  </w:num>
  <w:num w:numId="19">
    <w:abstractNumId w:val="10"/>
  </w:num>
  <w:num w:numId="20">
    <w:abstractNumId w:val="4"/>
  </w:num>
  <w:num w:numId="21">
    <w:abstractNumId w:val="6"/>
  </w:num>
  <w:num w:numId="22">
    <w:abstractNumId w:val="12"/>
  </w:num>
  <w:num w:numId="23">
    <w:abstractNumId w:val="20"/>
  </w:num>
  <w:num w:numId="24">
    <w:abstractNumId w:val="13"/>
  </w:num>
  <w:num w:numId="25">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7378"/>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7725"/>
    <w:rsid w:val="001500A3"/>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F0E23"/>
    <w:rsid w:val="002013C8"/>
    <w:rsid w:val="00202B65"/>
    <w:rsid w:val="00205F87"/>
    <w:rsid w:val="00210407"/>
    <w:rsid w:val="002139AA"/>
    <w:rsid w:val="00216630"/>
    <w:rsid w:val="00223BAE"/>
    <w:rsid w:val="0023750B"/>
    <w:rsid w:val="00246434"/>
    <w:rsid w:val="00253604"/>
    <w:rsid w:val="00257119"/>
    <w:rsid w:val="0026391A"/>
    <w:rsid w:val="00280C90"/>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3E0"/>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4418"/>
    <w:rsid w:val="004E7719"/>
    <w:rsid w:val="004F7332"/>
    <w:rsid w:val="005102DA"/>
    <w:rsid w:val="005247FE"/>
    <w:rsid w:val="00531D21"/>
    <w:rsid w:val="0053399B"/>
    <w:rsid w:val="0053589C"/>
    <w:rsid w:val="00535DB7"/>
    <w:rsid w:val="00544C49"/>
    <w:rsid w:val="00563D41"/>
    <w:rsid w:val="0056738F"/>
    <w:rsid w:val="005719C8"/>
    <w:rsid w:val="005761B2"/>
    <w:rsid w:val="005910D1"/>
    <w:rsid w:val="00591E64"/>
    <w:rsid w:val="005B36D9"/>
    <w:rsid w:val="005B6A95"/>
    <w:rsid w:val="005D00D3"/>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2835"/>
    <w:rsid w:val="007E3284"/>
    <w:rsid w:val="007E5AD7"/>
    <w:rsid w:val="007F1354"/>
    <w:rsid w:val="008146E9"/>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26B49"/>
    <w:rsid w:val="00D26EB4"/>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8411B"/>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4443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Alexandra Dock</Site_x0020_Name>
    <Internal_x002f_External xmlns="859f7ad6-93f6-4205-b62b-a17f28acbbac">Internal document</Internal_x002f_External>
    <Post_x0020_code xmlns="859f7ad6-93f6-4205-b62b-a17f28acbbac">NP20 2NP</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Clifton Moor, Clifton, Penrith, Cumbria, CA10 2EY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2019-05-06T23:00:00+00:00</Document_x0020_Date>
    <Facility_x0020_Address xmlns="859f7ad6-93f6-4205-b62b-a17f28acbbac">East Way Road, Newport</Facility_x0020_Address>
    <Environment_x0020_Sub_x0020_Folder xmlns="859f7ad6-93f6-4205-b62b-a17f28acbbac">Licence variation</Environment_x0020_Sub_x0020_Folder>
    <Customer_x0020_Name xmlns="859f7ad6-93f6-4205-b62b-a17f28acbbac">South West Wood Products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5BDF6-11F7-4B53-B658-F0EEBA5F8A2F}"/>
</file>

<file path=customXml/itemProps2.xml><?xml version="1.0" encoding="utf-8"?>
<ds:datastoreItem xmlns:ds="http://schemas.openxmlformats.org/officeDocument/2006/customXml" ds:itemID="{8F9A1D9C-B030-41AC-8A9D-77EF305202CA}"/>
</file>

<file path=customXml/itemProps3.xml><?xml version="1.0" encoding="utf-8"?>
<ds:datastoreItem xmlns:ds="http://schemas.openxmlformats.org/officeDocument/2006/customXml" ds:itemID="{B05FFFB7-427B-48F1-9AAF-52F0D56C44BB}">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6.xml><?xml version="1.0" encoding="utf-8"?>
<ds:datastoreItem xmlns:ds="http://schemas.openxmlformats.org/officeDocument/2006/customXml" ds:itemID="{32742436-3D3B-4D35-BB26-8ADFDDC1B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629</Words>
  <Characters>3610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16</cp:revision>
  <cp:lastPrinted>2010-09-29T12:15:00Z</cp:lastPrinted>
  <dcterms:created xsi:type="dcterms:W3CDTF">2016-10-24T15:32:00Z</dcterms:created>
  <dcterms:modified xsi:type="dcterms:W3CDTF">2019-04-17T08:59:00Z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b359dc15-fff4-4466-9133-7cbe738d59a4</vt:lpwstr>
  </property>
  <property fmtid="{D5CDD505-2E9C-101B-9397-08002B2CF9AE}" pid="5" name="AuthorIds_UIVersion_6144">
    <vt:lpwstr>200</vt:lpwstr>
  </property>
  <property fmtid="{D5CDD505-2E9C-101B-9397-08002B2CF9AE}" pid="6" name="AuthorIds_UIVersion_2048">
    <vt:lpwstr>200</vt:lpwstr>
  </property>
  <property fmtid="{D5CDD505-2E9C-101B-9397-08002B2CF9AE}" pid="7" name="_dlc_DocId">
    <vt:lpwstr>REGU-106-69176</vt:lpwstr>
  </property>
  <property fmtid="{D5CDD505-2E9C-101B-9397-08002B2CF9AE}" pid="8" name="_dlc_DocIdUrl">
    <vt:lpwstr>https://cyfoethnaturiolcymru.sharepoint.com/teams/Regulatory/Permitting/_layouts/15/DocIdRedir.aspx?ID=REGU-106-69176, REGU-106-69176</vt:lpwstr>
  </property>
</Properties>
</file>