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Pr="007B0B2F" w:rsidRDefault="00A26EA6" w:rsidP="00D04424">
      <w:pPr>
        <w:pStyle w:val="Heading1"/>
        <w:jc w:val="left"/>
        <w:rPr>
          <w:color w:val="auto"/>
          <w:sz w:val="32"/>
          <w:szCs w:val="32"/>
        </w:rPr>
      </w:pPr>
      <w:r w:rsidRPr="007B0B2F">
        <w:rPr>
          <w:color w:val="auto"/>
          <w:sz w:val="32"/>
          <w:szCs w:val="32"/>
        </w:rPr>
        <w:t>Nat</w:t>
      </w:r>
      <w:r w:rsidR="00352859" w:rsidRPr="007B0B2F">
        <w:rPr>
          <w:color w:val="auto"/>
          <w:sz w:val="32"/>
          <w:szCs w:val="32"/>
        </w:rPr>
        <w:t>ur</w:t>
      </w:r>
      <w:r w:rsidRPr="007B0B2F">
        <w:rPr>
          <w:color w:val="auto"/>
          <w:sz w:val="32"/>
          <w:szCs w:val="32"/>
        </w:rPr>
        <w:t>al Resources Wales</w:t>
      </w:r>
      <w:r w:rsidR="0014332B" w:rsidRPr="007B0B2F">
        <w:rPr>
          <w:bCs/>
          <w:color w:val="auto"/>
          <w:sz w:val="32"/>
          <w:szCs w:val="32"/>
        </w:rPr>
        <w:t xml:space="preserve"> p</w:t>
      </w:r>
      <w:r w:rsidR="00D04424" w:rsidRPr="007B0B2F">
        <w:rPr>
          <w:bCs/>
          <w:color w:val="auto"/>
          <w:sz w:val="32"/>
          <w:szCs w:val="32"/>
        </w:rPr>
        <w:t>ermitting</w:t>
      </w:r>
      <w:r w:rsidR="00D04424" w:rsidRPr="007B0B2F">
        <w:rPr>
          <w:color w:val="auto"/>
          <w:sz w:val="32"/>
          <w:szCs w:val="32"/>
        </w:rPr>
        <w:t xml:space="preserve"> decisions</w:t>
      </w:r>
    </w:p>
    <w:p w14:paraId="0FF15248" w14:textId="77777777" w:rsidR="003719AD" w:rsidRPr="007B0B2F" w:rsidRDefault="003719AD" w:rsidP="003719AD">
      <w:pPr>
        <w:pStyle w:val="Heading1"/>
        <w:spacing w:before="0" w:after="0"/>
        <w:jc w:val="left"/>
        <w:rPr>
          <w:bCs/>
          <w:color w:val="auto"/>
          <w:sz w:val="24"/>
          <w:szCs w:val="24"/>
        </w:rPr>
      </w:pPr>
    </w:p>
    <w:p w14:paraId="0FF15249" w14:textId="7CF2A589" w:rsidR="00D04424" w:rsidRPr="007B0B2F" w:rsidRDefault="0014332B" w:rsidP="003719AD">
      <w:pPr>
        <w:pStyle w:val="Heading1"/>
        <w:spacing w:before="0" w:after="0"/>
        <w:jc w:val="left"/>
        <w:rPr>
          <w:bCs/>
          <w:color w:val="auto"/>
          <w:sz w:val="32"/>
        </w:rPr>
      </w:pPr>
      <w:r w:rsidRPr="007B0B2F">
        <w:rPr>
          <w:bCs/>
          <w:color w:val="auto"/>
          <w:sz w:val="32"/>
        </w:rPr>
        <w:t>Bespoke p</w:t>
      </w:r>
      <w:r w:rsidR="00D04424" w:rsidRPr="007B0B2F">
        <w:rPr>
          <w:bCs/>
          <w:color w:val="auto"/>
          <w:sz w:val="32"/>
        </w:rPr>
        <w:t>ermit</w:t>
      </w:r>
      <w:r w:rsidR="00B73ECB" w:rsidRPr="007B0B2F">
        <w:rPr>
          <w:bCs/>
          <w:color w:val="auto"/>
          <w:sz w:val="32"/>
        </w:rPr>
        <w:t xml:space="preserve"> </w:t>
      </w:r>
    </w:p>
    <w:p w14:paraId="0FF1524F" w14:textId="77777777" w:rsidR="007820C3" w:rsidRPr="007B0B2F" w:rsidRDefault="007820C3" w:rsidP="00D04424">
      <w:pPr>
        <w:rPr>
          <w:rFonts w:ascii="Arial" w:hAnsi="Arial" w:cs="Arial"/>
          <w:szCs w:val="24"/>
        </w:rPr>
      </w:pPr>
    </w:p>
    <w:p w14:paraId="0FF15250" w14:textId="095E6544" w:rsidR="00D04424" w:rsidRPr="007B0B2F" w:rsidRDefault="0060457F" w:rsidP="006B0BFB">
      <w:pPr>
        <w:spacing w:after="120"/>
        <w:rPr>
          <w:rFonts w:ascii="Arial" w:hAnsi="Arial" w:cs="Arial"/>
          <w:szCs w:val="24"/>
        </w:rPr>
      </w:pPr>
      <w:r w:rsidRPr="007B0B2F">
        <w:rPr>
          <w:rFonts w:ascii="Arial" w:hAnsi="Arial" w:cs="Arial"/>
          <w:szCs w:val="24"/>
        </w:rPr>
        <w:t xml:space="preserve">We have decided to </w:t>
      </w:r>
      <w:r w:rsidR="00D2020E" w:rsidRPr="007B0B2F">
        <w:rPr>
          <w:rFonts w:ascii="Arial" w:hAnsi="Arial" w:cs="Arial"/>
          <w:szCs w:val="24"/>
        </w:rPr>
        <w:t xml:space="preserve">grant </w:t>
      </w:r>
      <w:r w:rsidRPr="007B0B2F">
        <w:rPr>
          <w:rFonts w:ascii="Arial" w:hAnsi="Arial" w:cs="Arial"/>
          <w:szCs w:val="24"/>
        </w:rPr>
        <w:t xml:space="preserve">the permit for </w:t>
      </w:r>
      <w:proofErr w:type="spellStart"/>
      <w:r w:rsidR="007B0B2F" w:rsidRPr="007B0B2F">
        <w:rPr>
          <w:rFonts w:ascii="Arial" w:hAnsi="Arial" w:cs="Arial"/>
          <w:szCs w:val="24"/>
        </w:rPr>
        <w:t>Maes</w:t>
      </w:r>
      <w:proofErr w:type="spellEnd"/>
      <w:r w:rsidR="007B0B2F" w:rsidRPr="007B0B2F">
        <w:rPr>
          <w:rFonts w:ascii="Arial" w:hAnsi="Arial" w:cs="Arial"/>
          <w:szCs w:val="24"/>
        </w:rPr>
        <w:t xml:space="preserve"> </w:t>
      </w:r>
      <w:proofErr w:type="spellStart"/>
      <w:r w:rsidR="007B0B2F" w:rsidRPr="007B0B2F">
        <w:rPr>
          <w:rFonts w:ascii="Arial" w:hAnsi="Arial" w:cs="Arial"/>
          <w:szCs w:val="24"/>
        </w:rPr>
        <w:t>Yr</w:t>
      </w:r>
      <w:proofErr w:type="spellEnd"/>
      <w:r w:rsidR="007B0B2F" w:rsidRPr="007B0B2F">
        <w:rPr>
          <w:rFonts w:ascii="Arial" w:hAnsi="Arial" w:cs="Arial"/>
          <w:szCs w:val="24"/>
        </w:rPr>
        <w:t xml:space="preserve"> Haul </w:t>
      </w:r>
      <w:r w:rsidRPr="007B0B2F">
        <w:rPr>
          <w:rFonts w:ascii="Arial" w:hAnsi="Arial" w:cs="Arial"/>
          <w:szCs w:val="24"/>
        </w:rPr>
        <w:t xml:space="preserve">operated by </w:t>
      </w:r>
      <w:r w:rsidR="007B0B2F" w:rsidRPr="007B0B2F">
        <w:rPr>
          <w:rFonts w:ascii="Arial" w:hAnsi="Arial" w:cs="Arial"/>
          <w:szCs w:val="24"/>
        </w:rPr>
        <w:t>Mr Stephen Goring.</w:t>
      </w:r>
    </w:p>
    <w:p w14:paraId="178F17B4" w14:textId="1E357789" w:rsidR="00E907C6" w:rsidRPr="007B0B2F" w:rsidRDefault="00E907C6" w:rsidP="006B0BFB">
      <w:pPr>
        <w:tabs>
          <w:tab w:val="left" w:pos="4253"/>
          <w:tab w:val="left" w:pos="6804"/>
        </w:tabs>
        <w:spacing w:after="120"/>
        <w:rPr>
          <w:rFonts w:ascii="Arial" w:hAnsi="Arial"/>
          <w:kern w:val="28"/>
          <w:szCs w:val="24"/>
        </w:rPr>
      </w:pPr>
      <w:bookmarkStart w:id="0" w:name="OLE_LINK1"/>
      <w:bookmarkStart w:id="1" w:name="OLE_LINK2"/>
      <w:r w:rsidRPr="007B0B2F">
        <w:rPr>
          <w:rFonts w:ascii="Arial" w:hAnsi="Arial"/>
          <w:kern w:val="28"/>
          <w:szCs w:val="24"/>
        </w:rPr>
        <w:t xml:space="preserve">The application number is </w:t>
      </w:r>
      <w:r w:rsidR="007B0B2F" w:rsidRPr="007B0B2F">
        <w:rPr>
          <w:rFonts w:ascii="Arial" w:hAnsi="Arial"/>
          <w:szCs w:val="24"/>
        </w:rPr>
        <w:t>PAN-016468</w:t>
      </w:r>
    </w:p>
    <w:p w14:paraId="0FF15251" w14:textId="695AF1E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34A1A" w:rsidRPr="00C34A1A">
        <w:rPr>
          <w:rFonts w:ascii="Arial" w:hAnsi="Arial"/>
          <w:szCs w:val="24"/>
        </w:rPr>
        <w:t>EPR/CB3497HW</w:t>
      </w:r>
    </w:p>
    <w:p w14:paraId="401EB6BD" w14:textId="7789CC5F" w:rsidR="002B32BB" w:rsidRPr="007B0B2F" w:rsidRDefault="002B32BB" w:rsidP="002B32BB">
      <w:pPr>
        <w:tabs>
          <w:tab w:val="left" w:pos="4253"/>
          <w:tab w:val="left" w:pos="6804"/>
        </w:tabs>
        <w:spacing w:after="120"/>
        <w:rPr>
          <w:rFonts w:ascii="Arial" w:hAnsi="Arial"/>
        </w:rPr>
      </w:pPr>
      <w:r w:rsidRPr="007B0B2F">
        <w:rPr>
          <w:rFonts w:ascii="Arial" w:hAnsi="Arial"/>
        </w:rPr>
        <w:t>The permit regulates an existing discharge activity to surface water. A maximum of 1 m</w:t>
      </w:r>
      <w:r w:rsidRPr="007B0B2F">
        <w:rPr>
          <w:rFonts w:ascii="Arial" w:hAnsi="Arial"/>
          <w:vertAlign w:val="superscript"/>
        </w:rPr>
        <w:t>3</w:t>
      </w:r>
      <w:r w:rsidRPr="007B0B2F">
        <w:rPr>
          <w:rFonts w:ascii="Arial" w:hAnsi="Arial"/>
        </w:rPr>
        <w:t xml:space="preserve">/day of sewage effluent from a single 3-bedroom domestic property is to be discharged to a small ditch which runs for some 25 metres before entering the River Dee. </w:t>
      </w:r>
    </w:p>
    <w:p w14:paraId="0FF15252" w14:textId="75554939" w:rsidR="00E244F7" w:rsidRPr="007B0B2F" w:rsidRDefault="002B32BB" w:rsidP="002B32BB">
      <w:pPr>
        <w:tabs>
          <w:tab w:val="left" w:pos="4253"/>
          <w:tab w:val="left" w:pos="6804"/>
        </w:tabs>
        <w:spacing w:after="120"/>
        <w:rPr>
          <w:rFonts w:ascii="Arial" w:hAnsi="Arial"/>
        </w:rPr>
      </w:pPr>
      <w:r w:rsidRPr="007B0B2F">
        <w:rPr>
          <w:rFonts w:ascii="Arial" w:hAnsi="Arial"/>
        </w:rPr>
        <w:t xml:space="preserve">The effluent is treated by a </w:t>
      </w:r>
      <w:proofErr w:type="spellStart"/>
      <w:r w:rsidRPr="007B0B2F">
        <w:rPr>
          <w:rFonts w:ascii="Arial" w:hAnsi="Arial"/>
        </w:rPr>
        <w:t>Tricel</w:t>
      </w:r>
      <w:proofErr w:type="spellEnd"/>
      <w:r w:rsidRPr="007B0B2F">
        <w:rPr>
          <w:rFonts w:ascii="Arial" w:hAnsi="Arial"/>
        </w:rPr>
        <w:t xml:space="preserve"> British Standard package treatment plant which replaces an over 40-year-old failing septic tank. The new package treatment plant was installed in November 2020.</w:t>
      </w:r>
    </w:p>
    <w:bookmarkEnd w:id="0"/>
    <w:bookmarkEnd w:id="1"/>
    <w:p w14:paraId="0FF15253" w14:textId="77777777" w:rsidR="00D04424" w:rsidRDefault="00D04424" w:rsidP="006B0BFB">
      <w:pPr>
        <w:spacing w:after="120"/>
        <w:rPr>
          <w:rFonts w:ascii="Arial" w:hAnsi="Arial"/>
        </w:rPr>
      </w:pPr>
      <w:r w:rsidRPr="007B0B2F">
        <w:rPr>
          <w:rFonts w:ascii="Arial" w:hAnsi="Arial"/>
        </w:rPr>
        <w:t xml:space="preserve">We consider in reaching that decision we have taken into </w:t>
      </w:r>
      <w:r>
        <w:rPr>
          <w:rFonts w:ascii="Arial" w:hAnsi="Arial"/>
        </w:rPr>
        <w:t>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AE9BC9B" w14:textId="77777777" w:rsidR="007B0B2F" w:rsidRDefault="007B0B2F" w:rsidP="005B6A95">
      <w:pPr>
        <w:pStyle w:val="Heading1"/>
        <w:rPr>
          <w:color w:val="FF0000"/>
          <w:szCs w:val="28"/>
        </w:rPr>
      </w:pPr>
    </w:p>
    <w:p w14:paraId="4AACA988" w14:textId="77777777" w:rsidR="007B0B2F" w:rsidRDefault="007B0B2F" w:rsidP="005B6A95">
      <w:pPr>
        <w:pStyle w:val="Heading1"/>
        <w:rPr>
          <w:color w:val="FF0000"/>
          <w:szCs w:val="28"/>
        </w:rPr>
      </w:pPr>
    </w:p>
    <w:p w14:paraId="196AFE17" w14:textId="2DCDB931" w:rsidR="007B0B2F" w:rsidRDefault="007B0B2F" w:rsidP="005B6A95">
      <w:pPr>
        <w:pStyle w:val="Heading1"/>
        <w:rPr>
          <w:color w:val="FF0000"/>
          <w:szCs w:val="28"/>
        </w:rPr>
      </w:pPr>
    </w:p>
    <w:p w14:paraId="484646F2" w14:textId="77777777" w:rsidR="007B0B2F" w:rsidRPr="007B0B2F" w:rsidRDefault="007B0B2F" w:rsidP="007B0B2F"/>
    <w:p w14:paraId="0FF15271" w14:textId="38A28682"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B0B2F" w:rsidRDefault="007820C3" w:rsidP="00792CEE">
            <w:pPr>
              <w:rPr>
                <w:rFonts w:ascii="Arial" w:hAnsi="Arial" w:cs="Arial"/>
                <w:szCs w:val="24"/>
              </w:rPr>
            </w:pPr>
            <w:r w:rsidRPr="007B0B2F">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3C74564" w:rsidR="007820C3" w:rsidRPr="00DA70FE" w:rsidRDefault="007820C3" w:rsidP="007820C3">
            <w:pPr>
              <w:pStyle w:val="Heading3"/>
              <w:spacing w:before="60"/>
              <w:rPr>
                <w:rFonts w:ascii="Arial" w:hAnsi="Arial" w:cs="Arial"/>
                <w:b w:val="0"/>
                <w:color w:val="000000"/>
                <w:szCs w:val="24"/>
                <w:highlight w:val="red"/>
              </w:rPr>
            </w:pPr>
            <w:r w:rsidRPr="007B0B2F">
              <w:rPr>
                <w:rFonts w:ascii="Arial" w:hAnsi="Arial" w:cs="Arial"/>
                <w:b w:val="0"/>
                <w:szCs w:val="24"/>
              </w:rPr>
              <w:t xml:space="preserve">Responses to web publicising and </w:t>
            </w:r>
            <w:r w:rsidR="007B0B2F" w:rsidRPr="007B0B2F">
              <w:rPr>
                <w:rFonts w:ascii="Arial" w:hAnsi="Arial" w:cs="Arial"/>
                <w:b w:val="0"/>
                <w:szCs w:val="24"/>
              </w:rPr>
              <w:t>consultation</w:t>
            </w:r>
          </w:p>
        </w:tc>
        <w:tc>
          <w:tcPr>
            <w:tcW w:w="6266" w:type="dxa"/>
            <w:tcBorders>
              <w:bottom w:val="single" w:sz="4" w:space="0" w:color="auto"/>
            </w:tcBorders>
          </w:tcPr>
          <w:p w14:paraId="0FF1529A" w14:textId="04D8B51E" w:rsidR="007820C3" w:rsidRPr="007B0B2F" w:rsidRDefault="007820C3" w:rsidP="007820C3">
            <w:pPr>
              <w:spacing w:before="60"/>
              <w:rPr>
                <w:rFonts w:ascii="Arial" w:hAnsi="Arial" w:cs="Arial"/>
                <w:szCs w:val="24"/>
              </w:rPr>
            </w:pPr>
            <w:r w:rsidRPr="007B0B2F">
              <w:rPr>
                <w:rFonts w:ascii="Arial" w:hAnsi="Arial" w:cs="Arial"/>
                <w:szCs w:val="24"/>
              </w:rPr>
              <w:t>The web publicising</w:t>
            </w:r>
            <w:r w:rsidR="007B0B2F" w:rsidRPr="007B0B2F">
              <w:rPr>
                <w:rFonts w:ascii="Arial" w:hAnsi="Arial" w:cs="Arial"/>
                <w:szCs w:val="24"/>
              </w:rPr>
              <w:t xml:space="preserve"> and</w:t>
            </w:r>
            <w:r w:rsidRPr="007B0B2F">
              <w:rPr>
                <w:rFonts w:ascii="Arial" w:hAnsi="Arial" w:cs="Arial"/>
                <w:szCs w:val="24"/>
              </w:rPr>
              <w:t xml:space="preserve"> consultation responses taken into account in the decision.  </w:t>
            </w:r>
          </w:p>
          <w:p w14:paraId="0FF1529B" w14:textId="08A8E49E" w:rsidR="007820C3" w:rsidRPr="007B0B2F" w:rsidRDefault="007820C3" w:rsidP="007820C3">
            <w:pPr>
              <w:spacing w:before="60"/>
              <w:rPr>
                <w:rFonts w:ascii="Arial" w:hAnsi="Arial" w:cs="Arial"/>
                <w:szCs w:val="24"/>
              </w:rPr>
            </w:pPr>
          </w:p>
          <w:p w14:paraId="52573506" w14:textId="65442710" w:rsidR="007B0B2F" w:rsidRPr="007B0B2F" w:rsidRDefault="007B0B2F" w:rsidP="007820C3">
            <w:pPr>
              <w:spacing w:before="60"/>
              <w:rPr>
                <w:rFonts w:ascii="Arial" w:hAnsi="Arial" w:cs="Arial"/>
                <w:szCs w:val="24"/>
              </w:rPr>
            </w:pPr>
            <w:r w:rsidRPr="007B0B2F">
              <w:rPr>
                <w:rFonts w:ascii="Arial" w:hAnsi="Arial" w:cs="Arial"/>
                <w:szCs w:val="24"/>
              </w:rPr>
              <w:t>No responses were received.</w:t>
            </w:r>
          </w:p>
          <w:p w14:paraId="0E034489" w14:textId="77777777" w:rsidR="007B0B2F" w:rsidRPr="007B0B2F" w:rsidRDefault="007B0B2F" w:rsidP="007820C3">
            <w:pPr>
              <w:spacing w:before="60"/>
              <w:rPr>
                <w:rFonts w:ascii="Arial" w:hAnsi="Arial" w:cs="Arial"/>
                <w:szCs w:val="24"/>
              </w:rPr>
            </w:pPr>
          </w:p>
          <w:p w14:paraId="0FF1529C" w14:textId="77777777" w:rsidR="007820C3" w:rsidRPr="007B0B2F" w:rsidRDefault="007820C3" w:rsidP="007820C3">
            <w:pPr>
              <w:spacing w:before="60"/>
              <w:rPr>
                <w:rFonts w:ascii="Arial" w:hAnsi="Arial" w:cs="Arial"/>
                <w:szCs w:val="24"/>
              </w:rPr>
            </w:pPr>
            <w:r w:rsidRPr="007B0B2F">
              <w:rPr>
                <w:rFonts w:ascii="Arial" w:hAnsi="Arial" w:cs="Arial"/>
                <w:szCs w:val="24"/>
              </w:rPr>
              <w:t xml:space="preserve">The decision was taken in accordance with our guidance. </w:t>
            </w:r>
          </w:p>
          <w:p w14:paraId="0FF1529D" w14:textId="77777777" w:rsidR="007820C3" w:rsidRPr="007B0B2F"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4D21B3B"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7B0B2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25A3E341" w:rsidR="007820C3" w:rsidRPr="007B0B2F"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77777777" w:rsidR="007820C3" w:rsidRPr="007B0B2F" w:rsidRDefault="007820C3" w:rsidP="00EF499E">
            <w:pPr>
              <w:rPr>
                <w:rFonts w:ascii="Arial" w:hAnsi="Arial" w:cs="Arial"/>
                <w:szCs w:val="24"/>
              </w:rPr>
            </w:pPr>
            <w:r w:rsidRPr="007B0B2F">
              <w:rPr>
                <w:rFonts w:ascii="Arial" w:hAnsi="Arial" w:cs="Arial"/>
                <w:szCs w:val="24"/>
              </w:rPr>
              <w:lastRenderedPageBreak/>
              <w:t>The application is within the relevant distance criteria of a site of heritage,  landscape or nature conservation, and/or protected species or habitat .</w:t>
            </w:r>
          </w:p>
          <w:p w14:paraId="0FF152C7" w14:textId="77777777" w:rsidR="007820C3" w:rsidRPr="007B0B2F" w:rsidRDefault="007820C3" w:rsidP="00EF499E">
            <w:pPr>
              <w:rPr>
                <w:rFonts w:ascii="Arial" w:hAnsi="Arial" w:cs="Arial"/>
                <w:szCs w:val="24"/>
              </w:rPr>
            </w:pPr>
          </w:p>
          <w:p w14:paraId="0FF152C8" w14:textId="01A79646" w:rsidR="007820C3" w:rsidRPr="007B0B2F" w:rsidRDefault="007820C3" w:rsidP="00EF499E">
            <w:pPr>
              <w:rPr>
                <w:rFonts w:ascii="Arial" w:hAnsi="Arial" w:cs="Arial"/>
                <w:szCs w:val="24"/>
              </w:rPr>
            </w:pPr>
            <w:r w:rsidRPr="007B0B2F">
              <w:rPr>
                <w:rFonts w:ascii="Arial" w:hAnsi="Arial" w:cs="Arial"/>
                <w:szCs w:val="24"/>
              </w:rPr>
              <w:t>A full assessment of the application and its potential to affect the site</w:t>
            </w:r>
            <w:r w:rsidR="007B0B2F" w:rsidRPr="007B0B2F">
              <w:rPr>
                <w:rFonts w:ascii="Arial" w:hAnsi="Arial" w:cs="Arial"/>
                <w:szCs w:val="24"/>
              </w:rPr>
              <w:t xml:space="preserve"> </w:t>
            </w:r>
            <w:r w:rsidRPr="007B0B2F">
              <w:rPr>
                <w:rFonts w:ascii="Arial" w:hAnsi="Arial" w:cs="Arial"/>
                <w:szCs w:val="24"/>
              </w:rPr>
              <w:t>has been carried out as part of the permitting process. We consider that the application will not affect the features of the site</w:t>
            </w:r>
          </w:p>
          <w:p w14:paraId="0FF152CB" w14:textId="77777777" w:rsidR="007820C3" w:rsidRPr="007B0B2F" w:rsidRDefault="007820C3" w:rsidP="00EF499E">
            <w:pPr>
              <w:rPr>
                <w:rFonts w:ascii="Arial" w:hAnsi="Arial" w:cs="Arial"/>
                <w:szCs w:val="24"/>
              </w:rPr>
            </w:pPr>
          </w:p>
          <w:p w14:paraId="0FF152CE" w14:textId="153CA432" w:rsidR="007820C3" w:rsidRPr="007B0B2F" w:rsidRDefault="007820C3" w:rsidP="00EF499E">
            <w:pPr>
              <w:rPr>
                <w:rFonts w:ascii="Arial" w:hAnsi="Arial" w:cs="Arial"/>
                <w:szCs w:val="24"/>
              </w:rPr>
            </w:pPr>
            <w:r w:rsidRPr="007B0B2F">
              <w:rPr>
                <w:rFonts w:ascii="Arial" w:hAnsi="Arial" w:cs="Arial"/>
                <w:szCs w:val="24"/>
              </w:rPr>
              <w:lastRenderedPageBreak/>
              <w:t xml:space="preserve">We have not formally consulted </w:t>
            </w:r>
            <w:r w:rsidR="009A3F85" w:rsidRPr="007B0B2F">
              <w:rPr>
                <w:rFonts w:ascii="Arial" w:hAnsi="Arial" w:cs="Arial"/>
                <w:szCs w:val="24"/>
              </w:rPr>
              <w:t xml:space="preserve"> </w:t>
            </w:r>
            <w:r w:rsidRPr="007B0B2F">
              <w:rPr>
                <w:rFonts w:ascii="Arial" w:hAnsi="Arial" w:cs="Arial"/>
                <w:szCs w:val="24"/>
              </w:rPr>
              <w:t xml:space="preserve">on the application. The decision was taken in accordance with our guidance. </w:t>
            </w:r>
          </w:p>
          <w:p w14:paraId="0FF152CF" w14:textId="77777777" w:rsidR="00FB30B4" w:rsidRPr="007B0B2F" w:rsidRDefault="00FB30B4" w:rsidP="007B0B2F">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7B0B2F" w:rsidRDefault="00136717" w:rsidP="00136717">
            <w:pPr>
              <w:spacing w:before="60"/>
              <w:rPr>
                <w:rFonts w:ascii="Arial" w:hAnsi="Arial" w:cs="Arial"/>
                <w:szCs w:val="24"/>
              </w:rPr>
            </w:pPr>
            <w:r w:rsidRPr="007B0B2F">
              <w:rPr>
                <w:rFonts w:ascii="Arial" w:hAnsi="Arial" w:cs="Arial"/>
                <w:szCs w:val="24"/>
              </w:rPr>
              <w:t>Assessment of Likely Significant Effect:</w:t>
            </w:r>
          </w:p>
          <w:p w14:paraId="49C04981" w14:textId="77777777" w:rsidR="00136717" w:rsidRPr="005723CD" w:rsidRDefault="00136717" w:rsidP="00136717">
            <w:pPr>
              <w:spacing w:before="60"/>
              <w:rPr>
                <w:rFonts w:ascii="Arial" w:hAnsi="Arial" w:cs="Arial"/>
                <w:color w:val="FF0000"/>
                <w:szCs w:val="24"/>
              </w:rPr>
            </w:pPr>
          </w:p>
          <w:p w14:paraId="70D0AA2F" w14:textId="0D7442B6" w:rsidR="00136717" w:rsidRPr="007B0B2F" w:rsidRDefault="00136717" w:rsidP="00136717">
            <w:pPr>
              <w:spacing w:before="60"/>
              <w:rPr>
                <w:rFonts w:ascii="Arial" w:hAnsi="Arial" w:cs="Arial"/>
                <w:szCs w:val="24"/>
              </w:rPr>
            </w:pPr>
            <w:r w:rsidRPr="007B0B2F">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w:t>
            </w:r>
          </w:p>
          <w:p w14:paraId="101DC27D" w14:textId="4737AC0C" w:rsidR="00136717" w:rsidRDefault="007B0B2F" w:rsidP="00136717">
            <w:pPr>
              <w:spacing w:before="60"/>
              <w:rPr>
                <w:rFonts w:ascii="Arial" w:hAnsi="Arial" w:cs="Arial"/>
                <w:szCs w:val="24"/>
              </w:rPr>
            </w:pPr>
            <w:r w:rsidRPr="007B0B2F">
              <w:rPr>
                <w:rFonts w:ascii="Arial" w:hAnsi="Arial" w:cs="Arial"/>
                <w:szCs w:val="24"/>
              </w:rPr>
              <w:t xml:space="preserve">With regards to additional loading of phosphate within the River Usk SAC, the discharge has been active since </w:t>
            </w:r>
            <w:r>
              <w:rPr>
                <w:rFonts w:ascii="Arial" w:hAnsi="Arial" w:cs="Arial"/>
                <w:szCs w:val="24"/>
              </w:rPr>
              <w:t>November</w:t>
            </w:r>
            <w:r w:rsidRPr="007B0B2F">
              <w:rPr>
                <w:rFonts w:ascii="Arial" w:hAnsi="Arial" w:cs="Arial"/>
                <w:szCs w:val="24"/>
              </w:rPr>
              <w:t xml:space="preserve"> 2020 and</w:t>
            </w:r>
            <w:r>
              <w:rPr>
                <w:rFonts w:ascii="Arial" w:hAnsi="Arial" w:cs="Arial"/>
                <w:szCs w:val="24"/>
              </w:rPr>
              <w:t>, in accordance with the water quality permitting interim guidance,</w:t>
            </w:r>
            <w:r w:rsidRPr="007B0B2F">
              <w:rPr>
                <w:rFonts w:ascii="Arial" w:hAnsi="Arial" w:cs="Arial"/>
                <w:szCs w:val="24"/>
              </w:rPr>
              <w:t xml:space="preserve"> can be considered part of the baseline measurement of the failing catchment.</w:t>
            </w:r>
          </w:p>
          <w:p w14:paraId="3DD016BC" w14:textId="77777777" w:rsidR="007B0B2F" w:rsidRPr="007B0B2F" w:rsidRDefault="007B0B2F" w:rsidP="00136717">
            <w:pPr>
              <w:spacing w:before="60"/>
              <w:rPr>
                <w:rFonts w:ascii="Arial" w:hAnsi="Arial" w:cs="Arial"/>
                <w:szCs w:val="24"/>
              </w:rPr>
            </w:pPr>
          </w:p>
          <w:p w14:paraId="60BB0129" w14:textId="77777777" w:rsidR="00136717" w:rsidRPr="007B0B2F" w:rsidRDefault="00136717" w:rsidP="00136717">
            <w:pPr>
              <w:spacing w:before="60"/>
              <w:rPr>
                <w:rFonts w:ascii="Arial" w:hAnsi="Arial" w:cs="Arial"/>
                <w:szCs w:val="24"/>
              </w:rPr>
            </w:pPr>
            <w:r w:rsidRPr="007B0B2F">
              <w:rPr>
                <w:rFonts w:ascii="Arial" w:hAnsi="Arial" w:cs="Arial"/>
                <w:szCs w:val="24"/>
              </w:rPr>
              <w:t xml:space="preserve">Form 1 (and Form 2) – saved on DMS as “to be assessed” for public register purposes.  </w:t>
            </w:r>
          </w:p>
          <w:p w14:paraId="67AFC2B0" w14:textId="77777777" w:rsidR="00136717" w:rsidRPr="007820C3" w:rsidRDefault="00136717" w:rsidP="008A4B7F">
            <w:pPr>
              <w:rPr>
                <w:rFonts w:ascii="Arial" w:hAnsi="Arial" w:cs="Arial"/>
                <w:color w:val="000000"/>
                <w:szCs w:val="24"/>
              </w:rPr>
            </w:pPr>
          </w:p>
        </w:tc>
        <w:tc>
          <w:tcPr>
            <w:tcW w:w="1072" w:type="dxa"/>
          </w:tcPr>
          <w:p w14:paraId="5CCCC72E" w14:textId="2982794D" w:rsidR="00136717" w:rsidRPr="00FB30B4" w:rsidRDefault="007B0B2F"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6C207E2"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B0B2F" w:rsidRDefault="007820C3" w:rsidP="00A60F17">
            <w:pPr>
              <w:rPr>
                <w:rFonts w:ascii="Arial" w:hAnsi="Arial" w:cs="Arial"/>
                <w:szCs w:val="24"/>
              </w:rPr>
            </w:pPr>
            <w:r w:rsidRPr="007B0B2F">
              <w:rPr>
                <w:rFonts w:ascii="Arial" w:hAnsi="Arial" w:cs="Arial"/>
                <w:szCs w:val="24"/>
              </w:rPr>
              <w:t xml:space="preserve">The operator considers this risk assessment is satisfactory. </w:t>
            </w:r>
          </w:p>
          <w:p w14:paraId="0FF152E7" w14:textId="77777777" w:rsidR="007820C3" w:rsidRPr="007B0B2F" w:rsidRDefault="007820C3" w:rsidP="00A60F17">
            <w:pPr>
              <w:rPr>
                <w:rFonts w:ascii="Arial" w:hAnsi="Arial" w:cs="Arial"/>
                <w:szCs w:val="24"/>
              </w:rPr>
            </w:pPr>
          </w:p>
          <w:p w14:paraId="0FF152E8" w14:textId="6C00F76E" w:rsidR="007820C3" w:rsidRPr="007B0B2F" w:rsidRDefault="007820C3" w:rsidP="00A60F17">
            <w:pPr>
              <w:pStyle w:val="BodyText"/>
              <w:rPr>
                <w:rFonts w:ascii="Arial" w:hAnsi="Arial" w:cs="Arial"/>
                <w:color w:val="auto"/>
                <w:szCs w:val="24"/>
              </w:rPr>
            </w:pPr>
            <w:r w:rsidRPr="007B0B2F">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4162CF93" w:rsidR="007820C3" w:rsidRPr="00FB30B4" w:rsidRDefault="007B0B2F"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6A3C3FD9" w:rsidR="007820C3" w:rsidRPr="007820C3" w:rsidRDefault="007820C3" w:rsidP="00792CEE">
            <w:pPr>
              <w:pStyle w:val="BodyText"/>
              <w:rPr>
                <w:rFonts w:ascii="Arial" w:hAnsi="Arial" w:cs="Arial"/>
                <w:color w:val="FF00FF"/>
                <w:szCs w:val="24"/>
              </w:rPr>
            </w:pPr>
          </w:p>
          <w:p w14:paraId="0FF152EF" w14:textId="1A27FC1D" w:rsidR="007820C3" w:rsidRPr="007B0B2F" w:rsidRDefault="007820C3" w:rsidP="00792CEE">
            <w:pPr>
              <w:pStyle w:val="BodyText"/>
              <w:rPr>
                <w:rFonts w:ascii="Arial" w:hAnsi="Arial" w:cs="Arial"/>
                <w:color w:val="auto"/>
                <w:szCs w:val="24"/>
              </w:rPr>
            </w:pPr>
            <w:r w:rsidRPr="007B0B2F">
              <w:rPr>
                <w:rFonts w:ascii="Arial" w:hAnsi="Arial" w:cs="Arial"/>
                <w:color w:val="auto"/>
                <w:szCs w:val="24"/>
              </w:rPr>
              <w:t xml:space="preserve">The proposed techniques / emission levels for priorities for control are in line with the benchmark levels contained in the TGN </w:t>
            </w:r>
            <w:r w:rsidR="007B0B2F" w:rsidRPr="007B0B2F">
              <w:rPr>
                <w:rFonts w:ascii="Arial" w:hAnsi="Arial" w:cs="Arial"/>
                <w:color w:val="auto"/>
                <w:szCs w:val="24"/>
              </w:rPr>
              <w:t xml:space="preserve">(EPR 7.01) </w:t>
            </w:r>
            <w:r w:rsidRPr="007B0B2F">
              <w:rPr>
                <w:rFonts w:ascii="Arial" w:hAnsi="Arial" w:cs="Arial"/>
                <w:color w:val="auto"/>
                <w:szCs w:val="24"/>
              </w:rPr>
              <w:t xml:space="preserve">and we consider them to represent appropriate techniques for the facility. </w:t>
            </w:r>
          </w:p>
          <w:p w14:paraId="0FF152F4" w14:textId="1CA266EF" w:rsidR="00FB30B4" w:rsidRPr="007820C3" w:rsidRDefault="007820C3" w:rsidP="007B0B2F">
            <w:pPr>
              <w:pStyle w:val="BodyText"/>
              <w:rPr>
                <w:rFonts w:ascii="Arial" w:hAnsi="Arial" w:cs="Arial"/>
                <w:szCs w:val="24"/>
              </w:rPr>
            </w:pPr>
            <w:r w:rsidRPr="007820C3">
              <w:rPr>
                <w:rFonts w:ascii="Arial" w:hAnsi="Arial" w:cs="Arial"/>
                <w:color w:val="FF0000"/>
                <w:szCs w:val="24"/>
              </w:rPr>
              <w:t xml:space="preserve">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0DB2B182" w:rsidR="00E96702" w:rsidRPr="007B0B2F" w:rsidRDefault="00343BA5" w:rsidP="007B0B2F">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F7DB1DB"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w:t>
            </w:r>
            <w:r w:rsidRPr="007B0B2F">
              <w:rPr>
                <w:rFonts w:ascii="Arial" w:eastAsia="Arial" w:hAnsi="Arial" w:cs="Arial"/>
              </w:rPr>
              <w:t xml:space="preserve">due regard to this duty in so far as it is consistent with the function of determining an application for a </w:t>
            </w:r>
            <w:proofErr w:type="spellStart"/>
            <w:r w:rsidRPr="007B0B2F">
              <w:rPr>
                <w:rFonts w:ascii="Arial" w:eastAsia="Arial" w:hAnsi="Arial" w:cs="Arial"/>
              </w:rPr>
              <w:t>stand alone</w:t>
            </w:r>
            <w:proofErr w:type="spellEnd"/>
            <w:r w:rsidRPr="007B0B2F">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28334C4" w:rsidR="00C44B7E" w:rsidRDefault="00C44B7E" w:rsidP="007B0B2F">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2BB"/>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5764E"/>
    <w:rsid w:val="00475B36"/>
    <w:rsid w:val="00476B14"/>
    <w:rsid w:val="00481C68"/>
    <w:rsid w:val="004844DC"/>
    <w:rsid w:val="00486C2B"/>
    <w:rsid w:val="004A02F0"/>
    <w:rsid w:val="004A4BD9"/>
    <w:rsid w:val="004B3156"/>
    <w:rsid w:val="004C16AD"/>
    <w:rsid w:val="004E4418"/>
    <w:rsid w:val="004E7719"/>
    <w:rsid w:val="00527783"/>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0B2F"/>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4B7F"/>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34A1A"/>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0AAF"/>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REGU-369-1398633</_dlc_DocId>
    <_dlc_DocIdUrl xmlns="9be56660-2c31-41ef-bc00-23e72f632f2a">
      <Url>https://cyfoethnaturiolcymru.sharepoint.com/teams/Regulatory/Permitting/_layouts/15/DocIdRedir.aspx?ID=REGU-369-1398633</Url>
      <Description>REGU-369-1398633</Description>
    </_dlc_DocIdUrl>
    <License_x002f_Activity_x0020_Type xmlns="859f7ad6-93f6-4205-b62b-a17f28acbbac">4. EPR Water Discharge</License_x002f_Activity_x0020_Type>
    <Site_x0020_Name xmlns="859f7ad6-93f6-4205-b62b-a17f28acbbac">Maes Yr Haul</Site_x0020_Name>
    <Internal_x002f_External xmlns="859f7ad6-93f6-4205-b62b-a17f28acbbac">Outgoing document</Internal_x002f_External>
    <Post_x0020_code xmlns="859f7ad6-93f6-4205-b62b-a17f28acbbac">LL13 0DR</Post_x0020_cod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Maes Yr Haul, Erbistock, Wrexham, LL13 0DR</Addressee>
    <Process_x0020_Type xmlns="859f7ad6-93f6-4205-b62b-a17f28acbbac">Application</Process_x0020_Type>
    <Surrendered_x002f_Expired xmlns="859f7ad6-93f6-4205-b62b-a17f28acbbac" xsi:nil="true"/>
    <Document_x0020_Date xmlns="859f7ad6-93f6-4205-b62b-a17f28acbbac">2022-03-27T23:00:00+00:00</Document_x0020_Date>
    <Facility_x0020_Address xmlns="859f7ad6-93f6-4205-b62b-a17f28acbbac">Erbistock, Wrexham</Facility_x0020_Address>
    <Environment_x0020_Sub_x0020_Folder xmlns="859f7ad6-93f6-4205-b62b-a17f28acbbac">Licences applications</Environment_x0020_Sub_x0020_Folder>
    <Customer_x0020_Name xmlns="859f7ad6-93f6-4205-b62b-a17f28acbbac">Mr Stephen Goring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6e121689-de5b-41b9-a751-bfeda7fa2b07"/>
    <ds:schemaRef ds:uri="http://purl.org/dc/terms/"/>
    <ds:schemaRef ds:uri="9be56660-2c31-41ef-bc00-23e72f632f2a"/>
    <ds:schemaRef ds:uri="cd6faf52-b12f-444c-a3fc-1f0e7a71d996"/>
    <ds:schemaRef ds:uri="http://schemas.microsoft.com/office/2006/documentManagement/types"/>
    <ds:schemaRef ds:uri="http://purl.org/dc/elements/1.1/"/>
    <ds:schemaRef ds:uri="http://schemas.microsoft.com/office/2006/metadata/properties"/>
    <ds:schemaRef ds:uri="http://schemas.microsoft.com/office/infopath/2007/PartnerControls"/>
    <ds:schemaRef ds:uri="859f7ad6-93f6-4205-b62b-a17f28acbbac"/>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287A2E1D-3966-4C27-BF7A-53C75EE95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1365</TotalTime>
  <Pages>4</Pages>
  <Words>947</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7</cp:revision>
  <cp:lastPrinted>2008-01-30T13:54:00Z</cp:lastPrinted>
  <dcterms:created xsi:type="dcterms:W3CDTF">2022-03-28T11:42:00Z</dcterms:created>
  <dcterms:modified xsi:type="dcterms:W3CDTF">2022-04-12T12:50:00Z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5747ecd5-ea12-43ae-8012-dd803f020c66</vt:lpwstr>
  </property>
  <property fmtid="{D5CDD505-2E9C-101B-9397-08002B2CF9AE}" pid="11" name="SharedWithUsers">
    <vt:lpwstr/>
  </property>
</Properties>
</file>