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78592B17" w:rsidR="00D04424" w:rsidRPr="008C171C" w:rsidRDefault="0014332B" w:rsidP="003719AD">
      <w:pPr>
        <w:pStyle w:val="Heading1"/>
        <w:spacing w:before="0" w:after="0"/>
        <w:jc w:val="left"/>
        <w:rPr>
          <w:bCs/>
          <w:color w:val="000000" w:themeColor="text1"/>
          <w:sz w:val="32"/>
        </w:rPr>
      </w:pPr>
      <w:r w:rsidRPr="008C171C">
        <w:rPr>
          <w:bCs/>
          <w:color w:val="000000" w:themeColor="text1"/>
          <w:sz w:val="32"/>
        </w:rPr>
        <w:t>Bespoke p</w:t>
      </w:r>
      <w:r w:rsidR="00D04424" w:rsidRPr="008C171C">
        <w:rPr>
          <w:bCs/>
          <w:color w:val="000000" w:themeColor="text1"/>
          <w:sz w:val="32"/>
        </w:rPr>
        <w:t>ermit</w:t>
      </w:r>
      <w:r w:rsidR="00B73ECB" w:rsidRPr="008C171C">
        <w:rPr>
          <w:bCs/>
          <w:color w:val="000000" w:themeColor="text1"/>
          <w:sz w:val="32"/>
        </w:rPr>
        <w:t xml:space="preserve"> </w:t>
      </w:r>
    </w:p>
    <w:p w14:paraId="0FF1524F" w14:textId="77777777" w:rsidR="007820C3" w:rsidRPr="0014332B" w:rsidRDefault="007820C3" w:rsidP="00D04424">
      <w:pPr>
        <w:rPr>
          <w:rFonts w:ascii="Arial" w:hAnsi="Arial" w:cs="Arial"/>
          <w:szCs w:val="24"/>
        </w:rPr>
      </w:pPr>
    </w:p>
    <w:p w14:paraId="0FF15250" w14:textId="243F2A33" w:rsidR="00D04424" w:rsidRPr="007525A6" w:rsidRDefault="0060457F" w:rsidP="006B0BFB">
      <w:pPr>
        <w:spacing w:after="120"/>
        <w:rPr>
          <w:rFonts w:ascii="Arial" w:hAnsi="Arial" w:cs="Arial"/>
          <w:color w:val="000000" w:themeColor="text1"/>
          <w:szCs w:val="24"/>
        </w:rPr>
      </w:pPr>
      <w:r w:rsidRPr="007525A6">
        <w:rPr>
          <w:rFonts w:ascii="Arial" w:hAnsi="Arial" w:cs="Arial"/>
          <w:color w:val="000000" w:themeColor="text1"/>
          <w:szCs w:val="24"/>
        </w:rPr>
        <w:t xml:space="preserve">We have decided to </w:t>
      </w:r>
      <w:r w:rsidR="00D2020E" w:rsidRPr="007525A6">
        <w:rPr>
          <w:rFonts w:ascii="Arial" w:hAnsi="Arial" w:cs="Arial"/>
          <w:color w:val="000000" w:themeColor="text1"/>
          <w:szCs w:val="24"/>
        </w:rPr>
        <w:t xml:space="preserve">grant </w:t>
      </w:r>
      <w:r w:rsidRPr="007525A6">
        <w:rPr>
          <w:rFonts w:ascii="Arial" w:hAnsi="Arial" w:cs="Arial"/>
          <w:color w:val="000000" w:themeColor="text1"/>
          <w:szCs w:val="24"/>
        </w:rPr>
        <w:t xml:space="preserve">the permit for </w:t>
      </w:r>
      <w:r w:rsidR="007525A6" w:rsidRPr="007525A6">
        <w:rPr>
          <w:rFonts w:ascii="Arial" w:hAnsi="Arial" w:cs="Arial"/>
          <w:color w:val="000000" w:themeColor="text1"/>
          <w:szCs w:val="24"/>
        </w:rPr>
        <w:t>1 Gelli Road</w:t>
      </w:r>
      <w:r w:rsidRPr="007525A6">
        <w:rPr>
          <w:rFonts w:ascii="Arial" w:hAnsi="Arial" w:cs="Arial"/>
          <w:color w:val="000000" w:themeColor="text1"/>
          <w:szCs w:val="24"/>
        </w:rPr>
        <w:t xml:space="preserve"> operated by </w:t>
      </w:r>
      <w:r w:rsidR="007525A6" w:rsidRPr="007525A6">
        <w:rPr>
          <w:rFonts w:ascii="Arial" w:hAnsi="Arial" w:cs="Arial"/>
          <w:color w:val="000000" w:themeColor="text1"/>
          <w:szCs w:val="24"/>
        </w:rPr>
        <w:t>Mr Mervyn Thomas.</w:t>
      </w:r>
    </w:p>
    <w:p w14:paraId="178F17B4" w14:textId="3DB986B6" w:rsidR="00E907C6" w:rsidRPr="007525A6" w:rsidRDefault="00E907C6" w:rsidP="006B0BFB">
      <w:pPr>
        <w:tabs>
          <w:tab w:val="left" w:pos="4253"/>
          <w:tab w:val="left" w:pos="6804"/>
        </w:tabs>
        <w:spacing w:after="120"/>
        <w:rPr>
          <w:rFonts w:ascii="Arial" w:hAnsi="Arial"/>
          <w:color w:val="000000" w:themeColor="text1"/>
          <w:kern w:val="28"/>
          <w:szCs w:val="24"/>
        </w:rPr>
      </w:pPr>
      <w:bookmarkStart w:id="0" w:name="OLE_LINK1"/>
      <w:bookmarkStart w:id="1" w:name="OLE_LINK2"/>
      <w:r w:rsidRPr="007525A6">
        <w:rPr>
          <w:rFonts w:ascii="Arial" w:hAnsi="Arial"/>
          <w:color w:val="000000" w:themeColor="text1"/>
          <w:kern w:val="28"/>
          <w:szCs w:val="24"/>
        </w:rPr>
        <w:t xml:space="preserve">The application number is </w:t>
      </w:r>
      <w:r w:rsidR="001A7CB3" w:rsidRPr="007525A6">
        <w:rPr>
          <w:rFonts w:ascii="Arial" w:hAnsi="Arial"/>
          <w:color w:val="000000" w:themeColor="text1"/>
          <w:szCs w:val="24"/>
        </w:rPr>
        <w:t>PAN-017511</w:t>
      </w:r>
    </w:p>
    <w:p w14:paraId="0FF15251" w14:textId="69CF8970" w:rsidR="00D04424" w:rsidRPr="007525A6" w:rsidRDefault="00D04424" w:rsidP="006B0BFB">
      <w:pPr>
        <w:tabs>
          <w:tab w:val="left" w:pos="4253"/>
          <w:tab w:val="left" w:pos="6804"/>
        </w:tabs>
        <w:spacing w:after="120"/>
        <w:rPr>
          <w:rFonts w:ascii="Arial" w:hAnsi="Arial"/>
          <w:color w:val="000000" w:themeColor="text1"/>
          <w:szCs w:val="24"/>
        </w:rPr>
      </w:pPr>
      <w:r w:rsidRPr="007525A6">
        <w:rPr>
          <w:rFonts w:ascii="Arial" w:hAnsi="Arial"/>
          <w:color w:val="000000" w:themeColor="text1"/>
          <w:kern w:val="28"/>
          <w:szCs w:val="24"/>
        </w:rPr>
        <w:t>The</w:t>
      </w:r>
      <w:r w:rsidRPr="007525A6">
        <w:rPr>
          <w:rFonts w:ascii="Arial" w:hAnsi="Arial"/>
          <w:b/>
          <w:color w:val="000000" w:themeColor="text1"/>
          <w:kern w:val="28"/>
          <w:szCs w:val="24"/>
        </w:rPr>
        <w:t xml:space="preserve"> </w:t>
      </w:r>
      <w:r w:rsidRPr="007525A6">
        <w:rPr>
          <w:rFonts w:ascii="Arial" w:hAnsi="Arial"/>
          <w:color w:val="000000" w:themeColor="text1"/>
          <w:szCs w:val="24"/>
        </w:rPr>
        <w:t xml:space="preserve">permit number is </w:t>
      </w:r>
      <w:r w:rsidR="008548EC">
        <w:rPr>
          <w:rFonts w:ascii="Arial" w:hAnsi="Arial"/>
          <w:color w:val="000000" w:themeColor="text1"/>
          <w:szCs w:val="24"/>
        </w:rPr>
        <w:t>EPR/CB3498FW.</w:t>
      </w:r>
    </w:p>
    <w:p w14:paraId="0FF15252" w14:textId="308EAFC8" w:rsidR="00E244F7" w:rsidRPr="00E244F7" w:rsidRDefault="000225DA" w:rsidP="006B0BFB">
      <w:pPr>
        <w:tabs>
          <w:tab w:val="left" w:pos="4253"/>
          <w:tab w:val="left" w:pos="6804"/>
        </w:tabs>
        <w:spacing w:after="120"/>
        <w:rPr>
          <w:rFonts w:ascii="Arial" w:hAnsi="Arial"/>
          <w:color w:val="FF0000"/>
        </w:rPr>
      </w:pPr>
      <w:r w:rsidRPr="00D2020E">
        <w:rPr>
          <w:rFonts w:ascii="Arial" w:hAnsi="Arial"/>
          <w:color w:val="000000"/>
        </w:rPr>
        <w:t xml:space="preserve">The </w:t>
      </w:r>
      <w:r w:rsidR="00E244F7" w:rsidRPr="00D2020E">
        <w:rPr>
          <w:rFonts w:ascii="Arial" w:hAnsi="Arial"/>
          <w:color w:val="000000"/>
        </w:rPr>
        <w:t>discharge is for</w:t>
      </w:r>
      <w:r w:rsidR="00E244F7">
        <w:rPr>
          <w:rFonts w:ascii="Arial" w:hAnsi="Arial"/>
          <w:color w:val="FF0000"/>
        </w:rPr>
        <w:t xml:space="preserve"> </w:t>
      </w:r>
      <w:proofErr w:type="gramStart"/>
      <w:r w:rsidR="008C171C" w:rsidRPr="007525A6">
        <w:rPr>
          <w:rFonts w:ascii="Arial" w:hAnsi="Arial"/>
          <w:color w:val="000000" w:themeColor="text1"/>
        </w:rPr>
        <w:t>a</w:t>
      </w:r>
      <w:proofErr w:type="gramEnd"/>
      <w:r w:rsidR="008C171C" w:rsidRPr="007525A6">
        <w:rPr>
          <w:rFonts w:ascii="Arial" w:hAnsi="Arial"/>
          <w:color w:val="000000" w:themeColor="text1"/>
        </w:rPr>
        <w:t xml:space="preserve"> existing groundwater proposal, package treatment plant via </w:t>
      </w:r>
      <w:r w:rsidR="007525A6" w:rsidRPr="007525A6">
        <w:rPr>
          <w:rFonts w:ascii="Arial" w:hAnsi="Arial"/>
          <w:color w:val="000000" w:themeColor="text1"/>
        </w:rPr>
        <w:t>se</w:t>
      </w:r>
      <w:r w:rsidR="008C171C" w:rsidRPr="007525A6">
        <w:rPr>
          <w:rFonts w:ascii="Arial" w:hAnsi="Arial"/>
          <w:color w:val="000000" w:themeColor="text1"/>
        </w:rPr>
        <w:t xml:space="preserve">ptic tank.  The discharge volume is 1 cubic metre per day and the system serves a </w:t>
      </w:r>
      <w:proofErr w:type="gramStart"/>
      <w:r w:rsidR="007525A6" w:rsidRPr="007525A6">
        <w:rPr>
          <w:rFonts w:ascii="Arial" w:hAnsi="Arial"/>
          <w:color w:val="000000" w:themeColor="text1"/>
        </w:rPr>
        <w:t>three bedroom</w:t>
      </w:r>
      <w:proofErr w:type="gramEnd"/>
      <w:r w:rsidR="007525A6" w:rsidRPr="007525A6">
        <w:rPr>
          <w:rFonts w:ascii="Arial" w:hAnsi="Arial"/>
          <w:color w:val="000000" w:themeColor="text1"/>
        </w:rPr>
        <w:t xml:space="preserve"> residential property.</w:t>
      </w:r>
    </w:p>
    <w:bookmarkEnd w:id="0"/>
    <w:bookmarkEnd w:id="1"/>
    <w:p w14:paraId="0FF15253" w14:textId="77777777"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 xml:space="preserve">s have been </w:t>
      </w:r>
      <w:proofErr w:type="gramStart"/>
      <w:r w:rsidR="00DE395A">
        <w:rPr>
          <w:rFonts w:ascii="Arial" w:hAnsi="Arial"/>
        </w:rPr>
        <w:t>taken into account</w:t>
      </w:r>
      <w:proofErr w:type="gramEnd"/>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11DCDA1E" w14:textId="77777777" w:rsidR="007820C3" w:rsidRDefault="007820C3" w:rsidP="00792CEE">
            <w:pPr>
              <w:rPr>
                <w:rFonts w:ascii="Arial" w:hAnsi="Arial" w:cs="Arial"/>
                <w:szCs w:val="24"/>
              </w:rPr>
            </w:pPr>
            <w:r w:rsidRPr="007820C3">
              <w:rPr>
                <w:rFonts w:ascii="Arial" w:hAnsi="Arial" w:cs="Arial"/>
                <w:szCs w:val="24"/>
              </w:rPr>
              <w:t xml:space="preserve">The consultation requirements were identified and implemented.  The decision was taken in accordance with RGN 6 High Profile Sites, our Public Participation </w:t>
            </w:r>
            <w:proofErr w:type="gramStart"/>
            <w:r w:rsidRPr="007820C3">
              <w:rPr>
                <w:rFonts w:ascii="Arial" w:hAnsi="Arial" w:cs="Arial"/>
                <w:szCs w:val="24"/>
              </w:rPr>
              <w:t>Statement</w:t>
            </w:r>
            <w:proofErr w:type="gramEnd"/>
            <w:r w:rsidRPr="007820C3">
              <w:rPr>
                <w:rFonts w:ascii="Arial" w:hAnsi="Arial" w:cs="Arial"/>
                <w:szCs w:val="24"/>
              </w:rPr>
              <w:t xml:space="preserve"> and our Working Together Agreements.</w:t>
            </w:r>
          </w:p>
          <w:p w14:paraId="0FF15296" w14:textId="7AF7DCC1" w:rsidR="001A7CB3" w:rsidRPr="007820C3" w:rsidRDefault="001A7CB3" w:rsidP="00792CEE">
            <w:pPr>
              <w:rPr>
                <w:rFonts w:ascii="Arial" w:hAnsi="Arial" w:cs="Arial"/>
                <w:szCs w:val="24"/>
              </w:rPr>
            </w:pP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5A3E800B" w:rsidR="007820C3" w:rsidRPr="00DA70FE" w:rsidRDefault="008C171C" w:rsidP="007820C3">
            <w:pPr>
              <w:pStyle w:val="Heading3"/>
              <w:spacing w:before="60"/>
              <w:rPr>
                <w:rFonts w:ascii="Arial" w:hAnsi="Arial" w:cs="Arial"/>
                <w:b w:val="0"/>
                <w:color w:val="000000"/>
                <w:szCs w:val="24"/>
                <w:highlight w:val="red"/>
              </w:rPr>
            </w:pPr>
            <w:r w:rsidRPr="008C171C">
              <w:rPr>
                <w:rFonts w:ascii="Arial" w:hAnsi="Arial" w:cs="Arial"/>
                <w:b w:val="0"/>
                <w:color w:val="000000"/>
                <w:szCs w:val="24"/>
              </w:rPr>
              <w:t>Responses to web publicising</w:t>
            </w:r>
          </w:p>
        </w:tc>
        <w:tc>
          <w:tcPr>
            <w:tcW w:w="6266" w:type="dxa"/>
            <w:tcBorders>
              <w:bottom w:val="single" w:sz="4" w:space="0" w:color="auto"/>
            </w:tcBorders>
          </w:tcPr>
          <w:p w14:paraId="1995EDA5" w14:textId="77777777" w:rsidR="007820C3" w:rsidRDefault="008C171C" w:rsidP="007820C3">
            <w:pPr>
              <w:spacing w:before="60"/>
              <w:rPr>
                <w:rFonts w:ascii="Arial" w:hAnsi="Arial" w:cs="Arial"/>
                <w:szCs w:val="24"/>
              </w:rPr>
            </w:pPr>
            <w:r w:rsidRPr="008C171C">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0FF1529D" w14:textId="62275287" w:rsidR="008C171C" w:rsidRPr="00DA70FE" w:rsidRDefault="008C171C"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4FFCB2AF"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w:t>
            </w:r>
            <w:proofErr w:type="gramStart"/>
            <w:r w:rsidRPr="00C052C4">
              <w:rPr>
                <w:rFonts w:ascii="Arial" w:hAnsi="Arial" w:cs="Arial"/>
                <w:szCs w:val="24"/>
              </w:rPr>
              <w:t>of  the</w:t>
            </w:r>
            <w:proofErr w:type="gramEnd"/>
            <w:r w:rsidRPr="00C052C4">
              <w:rPr>
                <w:rFonts w:ascii="Arial" w:hAnsi="Arial" w:cs="Arial"/>
                <w:szCs w:val="24"/>
              </w:rPr>
              <w:t xml:space="preserv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8C171C">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8C171C">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DF" w14:textId="77777777" w:rsidTr="396B50C7">
        <w:trPr>
          <w:gridAfter w:val="1"/>
          <w:wAfter w:w="13" w:type="dxa"/>
        </w:trPr>
        <w:tc>
          <w:tcPr>
            <w:tcW w:w="1951" w:type="dxa"/>
          </w:tcPr>
          <w:p w14:paraId="0FF152D5" w14:textId="1EE91B1A" w:rsidR="007820C3" w:rsidRPr="00FB30B4" w:rsidRDefault="008C171C" w:rsidP="00792CEE">
            <w:pPr>
              <w:rPr>
                <w:rFonts w:ascii="Arial" w:hAnsi="Arial" w:cs="Arial"/>
                <w:color w:val="FF00FF"/>
                <w:szCs w:val="24"/>
              </w:rPr>
            </w:pPr>
            <w:r w:rsidRPr="008C171C">
              <w:rPr>
                <w:rFonts w:ascii="Arial" w:hAnsi="Arial" w:cs="Arial"/>
                <w:color w:val="000000" w:themeColor="text1"/>
                <w:szCs w:val="24"/>
              </w:rPr>
              <w:t>Environmental risk</w:t>
            </w:r>
          </w:p>
        </w:tc>
        <w:tc>
          <w:tcPr>
            <w:tcW w:w="6266" w:type="dxa"/>
          </w:tcPr>
          <w:p w14:paraId="4C2EC49E" w14:textId="77777777" w:rsidR="008C171C" w:rsidRPr="008C171C" w:rsidRDefault="008C171C" w:rsidP="008C171C">
            <w:pPr>
              <w:pStyle w:val="BodyText"/>
              <w:rPr>
                <w:rFonts w:ascii="Arial" w:hAnsi="Arial" w:cs="Arial"/>
                <w:szCs w:val="24"/>
              </w:rPr>
            </w:pPr>
            <w:r w:rsidRPr="008C171C">
              <w:rPr>
                <w:rFonts w:ascii="Arial" w:hAnsi="Arial" w:cs="Arial"/>
                <w:szCs w:val="24"/>
              </w:rPr>
              <w:t xml:space="preserve">We have carried out a risk assessment on behalf of the operator.  </w:t>
            </w:r>
          </w:p>
          <w:p w14:paraId="3939BDF0" w14:textId="77777777" w:rsidR="008C171C" w:rsidRPr="008C171C" w:rsidRDefault="008C171C" w:rsidP="008C171C">
            <w:pPr>
              <w:pStyle w:val="BodyText"/>
              <w:rPr>
                <w:rFonts w:ascii="Arial" w:hAnsi="Arial" w:cs="Arial"/>
                <w:szCs w:val="24"/>
              </w:rPr>
            </w:pPr>
          </w:p>
          <w:p w14:paraId="7738602C" w14:textId="77777777" w:rsidR="008C171C" w:rsidRPr="008C171C" w:rsidRDefault="008C171C" w:rsidP="008C171C">
            <w:pPr>
              <w:pStyle w:val="BodyText"/>
              <w:rPr>
                <w:rFonts w:ascii="Arial" w:hAnsi="Arial" w:cs="Arial"/>
                <w:szCs w:val="24"/>
              </w:rPr>
            </w:pPr>
            <w:r w:rsidRPr="008C171C">
              <w:rPr>
                <w:rFonts w:ascii="Arial" w:hAnsi="Arial" w:cs="Arial"/>
                <w:szCs w:val="24"/>
              </w:rPr>
              <w:t xml:space="preserve">The operator considers this risk assessment is satisfactory. </w:t>
            </w:r>
          </w:p>
          <w:p w14:paraId="48CE7CD5" w14:textId="77777777" w:rsidR="008C171C" w:rsidRPr="008C171C" w:rsidRDefault="008C171C" w:rsidP="008C171C">
            <w:pPr>
              <w:pStyle w:val="BodyText"/>
              <w:rPr>
                <w:rFonts w:ascii="Arial" w:hAnsi="Arial" w:cs="Arial"/>
                <w:szCs w:val="24"/>
              </w:rPr>
            </w:pPr>
          </w:p>
          <w:p w14:paraId="0FF152DD" w14:textId="3497D32B" w:rsidR="00FB30B4" w:rsidRPr="007820C3" w:rsidRDefault="008C171C" w:rsidP="008C171C">
            <w:pPr>
              <w:pStyle w:val="BodyText"/>
              <w:rPr>
                <w:rFonts w:ascii="Arial" w:hAnsi="Arial" w:cs="Arial"/>
                <w:szCs w:val="24"/>
              </w:rPr>
            </w:pPr>
            <w:r w:rsidRPr="008C171C">
              <w:rPr>
                <w:rFonts w:ascii="Arial" w:hAnsi="Arial" w:cs="Arial"/>
                <w:szCs w:val="24"/>
              </w:rPr>
              <w:t>The assessment shows that, applying the conservative criteria in our guidance on Environmental Risk Assessment all emissions may be categorised as environmentally insignificant.</w:t>
            </w:r>
          </w:p>
        </w:tc>
        <w:tc>
          <w:tcPr>
            <w:tcW w:w="1072" w:type="dxa"/>
          </w:tcPr>
          <w:p w14:paraId="0FF152DE" w14:textId="566A3AE4" w:rsidR="007820C3" w:rsidRPr="00FB30B4" w:rsidRDefault="007820C3" w:rsidP="00792CEE">
            <w:pPr>
              <w:rPr>
                <w:rFonts w:ascii="Arial" w:hAnsi="Arial" w:cs="Arial"/>
                <w:color w:val="000000"/>
                <w:szCs w:val="24"/>
              </w:rPr>
            </w:pPr>
          </w:p>
        </w:tc>
      </w:tr>
      <w:tr w:rsidR="007820C3" w:rsidRPr="007820C3" w14:paraId="0FF152EB" w14:textId="77777777" w:rsidTr="396B50C7">
        <w:trPr>
          <w:gridAfter w:val="1"/>
          <w:wAfter w:w="13" w:type="dxa"/>
        </w:trPr>
        <w:tc>
          <w:tcPr>
            <w:tcW w:w="1951" w:type="dxa"/>
          </w:tcPr>
          <w:p w14:paraId="0FF152E1" w14:textId="16F631D7" w:rsidR="007820C3" w:rsidRPr="00FB30B4" w:rsidRDefault="008C171C" w:rsidP="00A26EA6">
            <w:pPr>
              <w:rPr>
                <w:rFonts w:ascii="Arial" w:hAnsi="Arial" w:cs="Arial"/>
                <w:color w:val="FF00FF"/>
                <w:szCs w:val="24"/>
              </w:rPr>
            </w:pPr>
            <w:r w:rsidRPr="008C171C">
              <w:rPr>
                <w:rFonts w:ascii="Arial" w:hAnsi="Arial" w:cs="Arial"/>
                <w:color w:val="000000" w:themeColor="text1"/>
                <w:szCs w:val="24"/>
              </w:rPr>
              <w:lastRenderedPageBreak/>
              <w:t>Operating techniques</w:t>
            </w:r>
          </w:p>
        </w:tc>
        <w:tc>
          <w:tcPr>
            <w:tcW w:w="6266" w:type="dxa"/>
          </w:tcPr>
          <w:p w14:paraId="010EB86E" w14:textId="77777777" w:rsidR="00FB30B4" w:rsidRDefault="008C171C" w:rsidP="00A60F17">
            <w:pPr>
              <w:pStyle w:val="BodyText"/>
              <w:rPr>
                <w:rFonts w:ascii="Arial" w:hAnsi="Arial" w:cs="Arial"/>
                <w:szCs w:val="24"/>
              </w:rPr>
            </w:pPr>
            <w:r w:rsidRPr="008C171C">
              <w:rPr>
                <w:rFonts w:ascii="Arial" w:hAnsi="Arial" w:cs="Arial"/>
                <w:szCs w:val="24"/>
              </w:rPr>
              <w:t xml:space="preserve">We have reviewed the techniques used by the operator and compared these with the relevant guidance notes according to TGN </w:t>
            </w:r>
            <w:proofErr w:type="gramStart"/>
            <w:r w:rsidRPr="008C171C">
              <w:rPr>
                <w:rFonts w:ascii="Arial" w:hAnsi="Arial" w:cs="Arial"/>
                <w:szCs w:val="24"/>
              </w:rPr>
              <w:t>7.01 .</w:t>
            </w:r>
            <w:proofErr w:type="gramEnd"/>
            <w:r w:rsidRPr="008C171C">
              <w:rPr>
                <w:rFonts w:ascii="Arial" w:hAnsi="Arial" w:cs="Arial"/>
                <w:szCs w:val="24"/>
              </w:rPr>
              <w:t xml:space="preserve"> The proposed techniques / emission levels for priorities for control are in line with the benchmark levels contained in the TGN and we consider them to represent appropriate techniques for the facility.</w:t>
            </w:r>
          </w:p>
          <w:p w14:paraId="0FF152E9" w14:textId="7DE2CE3B" w:rsidR="008C171C" w:rsidRPr="007820C3" w:rsidRDefault="008C171C" w:rsidP="00A60F17">
            <w:pPr>
              <w:pStyle w:val="BodyText"/>
              <w:rPr>
                <w:rFonts w:ascii="Arial" w:hAnsi="Arial" w:cs="Arial"/>
                <w:szCs w:val="24"/>
              </w:rPr>
            </w:pPr>
          </w:p>
        </w:tc>
        <w:tc>
          <w:tcPr>
            <w:tcW w:w="1072" w:type="dxa"/>
          </w:tcPr>
          <w:p w14:paraId="0FF152EA" w14:textId="02E1263A" w:rsidR="007820C3" w:rsidRPr="00FB30B4" w:rsidRDefault="007820C3" w:rsidP="00A60F17">
            <w:pPr>
              <w:rPr>
                <w:rFonts w:ascii="Arial" w:hAnsi="Arial" w:cs="Arial"/>
                <w:color w:val="000000"/>
                <w:szCs w:val="24"/>
              </w:rPr>
            </w:pP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754BE468" w14:textId="77777777"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p w14:paraId="35C25BFE" w14:textId="559FFA23" w:rsidR="008C171C" w:rsidRDefault="008C171C" w:rsidP="00D26B49">
            <w:pPr>
              <w:rPr>
                <w:rFonts w:ascii="Arial" w:hAnsi="Arial" w:cs="Arial"/>
                <w:szCs w:val="24"/>
              </w:rPr>
            </w:pP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8C171C">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66F74F6D" w14:textId="77777777" w:rsidR="0A08D9AA" w:rsidRDefault="008C171C" w:rsidP="396B50C7">
            <w:pPr>
              <w:pStyle w:val="NormalWeb"/>
              <w:rPr>
                <w:rFonts w:ascii="Arial" w:eastAsia="Calibri" w:hAnsi="Arial" w:cs="Arial"/>
              </w:rPr>
            </w:pPr>
            <w:r w:rsidRPr="008C171C">
              <w:rPr>
                <w:rFonts w:ascii="Arial" w:eastAsia="Calibri"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consistent with the function of determining an application for </w:t>
            </w:r>
            <w:proofErr w:type="gramStart"/>
            <w:r w:rsidRPr="008C171C">
              <w:rPr>
                <w:rFonts w:ascii="Arial" w:eastAsia="Calibri" w:hAnsi="Arial" w:cs="Arial"/>
              </w:rPr>
              <w:t>a  groundwater</w:t>
            </w:r>
            <w:proofErr w:type="gramEnd"/>
            <w:r w:rsidRPr="008C171C">
              <w:rPr>
                <w:rFonts w:ascii="Arial" w:eastAsia="Calibri" w:hAnsi="Arial" w:cs="Arial"/>
              </w:rPr>
              <w:t xml:space="preserve"> discharge activity permit under EPR2016.</w:t>
            </w:r>
          </w:p>
          <w:p w14:paraId="0E33EB74" w14:textId="6D295D90" w:rsidR="008C171C" w:rsidRPr="008C171C" w:rsidRDefault="008C171C" w:rsidP="396B50C7">
            <w:pPr>
              <w:pStyle w:val="NormalWeb"/>
              <w:rPr>
                <w:rFonts w:ascii="Arial" w:eastAsia="Calibri" w:hAnsi="Arial" w:cs="Arial"/>
              </w:rPr>
            </w:pP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75" w14:textId="4DB5AD14" w:rsidR="00C44B7E" w:rsidRDefault="00C44B7E" w:rsidP="008C171C">
      <w:pPr>
        <w:pStyle w:val="Heading1"/>
        <w:jc w:val="left"/>
        <w:rPr>
          <w:b w:val="0"/>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0F3057" w14:textId="77777777" w:rsidR="009D7E0E" w:rsidRDefault="009D7E0E">
      <w:r>
        <w:separator/>
      </w:r>
    </w:p>
  </w:endnote>
  <w:endnote w:type="continuationSeparator" w:id="0">
    <w:p w14:paraId="314FBF3B" w14:textId="77777777" w:rsidR="009D7E0E" w:rsidRDefault="009D7E0E">
      <w:r>
        <w:continuationSeparator/>
      </w:r>
    </w:p>
  </w:endnote>
  <w:endnote w:type="continuationNotice" w:id="1">
    <w:p w14:paraId="56810FF3" w14:textId="77777777" w:rsidR="008A5911" w:rsidRDefault="008A59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3350F8" w14:textId="77777777" w:rsidR="009D7E0E" w:rsidRDefault="009D7E0E">
      <w:r>
        <w:separator/>
      </w:r>
    </w:p>
  </w:footnote>
  <w:footnote w:type="continuationSeparator" w:id="0">
    <w:p w14:paraId="07FFA255" w14:textId="77777777" w:rsidR="009D7E0E" w:rsidRDefault="009D7E0E">
      <w:r>
        <w:continuationSeparator/>
      </w:r>
    </w:p>
  </w:footnote>
  <w:footnote w:type="continuationNotice" w:id="1">
    <w:p w14:paraId="144D4EEC" w14:textId="77777777" w:rsidR="008A5911" w:rsidRDefault="008A591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GrammaticalErrors/>
  <w:activeWritingStyle w:appName="MSWord" w:lang="en-GB"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22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A7CB3"/>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92B3A"/>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335DF"/>
    <w:rsid w:val="007525A6"/>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48EC"/>
    <w:rsid w:val="008557BC"/>
    <w:rsid w:val="008632BF"/>
    <w:rsid w:val="008642DA"/>
    <w:rsid w:val="008743F4"/>
    <w:rsid w:val="00882814"/>
    <w:rsid w:val="008828A9"/>
    <w:rsid w:val="00885742"/>
    <w:rsid w:val="00887285"/>
    <w:rsid w:val="0089254B"/>
    <w:rsid w:val="008A5911"/>
    <w:rsid w:val="008A5C1D"/>
    <w:rsid w:val="008C171C"/>
    <w:rsid w:val="008D0A1D"/>
    <w:rsid w:val="008D1489"/>
    <w:rsid w:val="008D4796"/>
    <w:rsid w:val="008E0382"/>
    <w:rsid w:val="008E03A3"/>
    <w:rsid w:val="008E417C"/>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D7E0E"/>
    <w:rsid w:val="009E4BDC"/>
    <w:rsid w:val="00A0243B"/>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E370B"/>
    <w:rsid w:val="00BE7950"/>
    <w:rsid w:val="00BF24F6"/>
    <w:rsid w:val="00C05011"/>
    <w:rsid w:val="00C052C4"/>
    <w:rsid w:val="00C07952"/>
    <w:rsid w:val="00C24149"/>
    <w:rsid w:val="00C43A22"/>
    <w:rsid w:val="00C44B7E"/>
    <w:rsid w:val="00C57F82"/>
    <w:rsid w:val="00C8353B"/>
    <w:rsid w:val="00C85FD5"/>
    <w:rsid w:val="00C91798"/>
    <w:rsid w:val="00C93F6F"/>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15302"/>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REGU-369-1398868</_dlc_DocId>
    <_dlc_DocIdUrl xmlns="9be56660-2c31-41ef-bc00-23e72f632f2a">
      <Url>https://cyfoethnaturiolcymru.sharepoint.com/teams/Regulatory/Permitting/_layouts/15/DocIdRedir.aspx?ID=REGU-369-1398868</Url>
      <Description>REGU-369-1398868</Description>
    </_dlc_DocIdUrl>
    <License_x002f_Activity_x0020_Type xmlns="859f7ad6-93f6-4205-b62b-a17f28acbbac">6. EPR Groundwater Permits</License_x002f_Activity_x0020_Type>
    <Site_x0020_Name xmlns="859f7ad6-93f6-4205-b62b-a17f28acbbac">1 Gelli Fawr</Site_x0020_Name>
    <Internal_x002f_External xmlns="859f7ad6-93f6-4205-b62b-a17f28acbbac">Internal document</Internal_x002f_External>
    <Post_x0020_code xmlns="859f7ad6-93f6-4205-b62b-a17f28acbbac">CH8 9DD</Post_x0020_code>
    <Document_x0020_Type xmlns="859f7ad6-93f6-4205-b62b-a17f28acbbac">Permit</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1 Gelli Fawr, Gelli Rd, Pen-Yr-Allt, Trelogan, Holywell, CH8 9DD</Addressee>
    <Process_x0020_Type xmlns="859f7ad6-93f6-4205-b62b-a17f28acbbac">Application</Process_x0020_Type>
    <Surrendered_x002f_Expired xmlns="859f7ad6-93f6-4205-b62b-a17f28acbbac" xsi:nil="true"/>
    <Document_x0020_Date xmlns="859f7ad6-93f6-4205-b62b-a17f28acbbac">2022-04-13T23:00:00+00:00</Document_x0020_Date>
    <Facility_x0020_Address xmlns="859f7ad6-93f6-4205-b62b-a17f28acbbac">Gelli Rd, Pen-Yr-Allt, Trelogan, Holywell</Facility_x0020_Address>
    <Environment_x0020_Sub_x0020_Folder xmlns="859f7ad6-93f6-4205-b62b-a17f28acbbac">Licences applications</Environment_x0020_Sub_x0020_Folder>
    <Customer_x0020_Name xmlns="859f7ad6-93f6-4205-b62b-a17f28acbbac">Mr Mervyn Thomas</Customer_x0020_Nam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2" ma:contentTypeDescription="Permitting &amp; Compliance Word Document" ma:contentTypeScope="" ma:versionID="653bc63d7e05d123e955942ccdf9c6c7">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08621a801323638ada224d9065177515"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2.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3.xml><?xml version="1.0" encoding="utf-8"?>
<ds:datastoreItem xmlns:ds="http://schemas.openxmlformats.org/officeDocument/2006/customXml" ds:itemID="{BEB58C00-7464-409B-9F05-E719EA22DD2E}">
  <ds:schemaRefs>
    <ds:schemaRef ds:uri="http://purl.org/dc/dcmitype/"/>
    <ds:schemaRef ds:uri="859f7ad6-93f6-4205-b62b-a17f28acbbac"/>
    <ds:schemaRef ds:uri="http://purl.org/dc/elements/1.1/"/>
    <ds:schemaRef ds:uri="http://schemas.microsoft.com/office/2006/metadata/properties"/>
    <ds:schemaRef ds:uri="9be56660-2c31-41ef-bc00-23e72f632f2a"/>
    <ds:schemaRef ds:uri="cd6faf52-b12f-444c-a3fc-1f0e7a71d996"/>
    <ds:schemaRef ds:uri="http://purl.org/dc/terms/"/>
    <ds:schemaRef ds:uri="http://schemas.microsoft.com/office/infopath/2007/PartnerControls"/>
    <ds:schemaRef ds:uri="http://schemas.microsoft.com/office/2006/documentManagement/types"/>
    <ds:schemaRef ds:uri="http://schemas.openxmlformats.org/package/2006/metadata/core-properties"/>
    <ds:schemaRef ds:uri="6e121689-de5b-41b9-a751-bfeda7fa2b07"/>
    <ds:schemaRef ds:uri="http://www.w3.org/XML/1998/namespace"/>
  </ds:schemaRefs>
</ds:datastoreItem>
</file>

<file path=customXml/itemProps4.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5.xml><?xml version="1.0" encoding="utf-8"?>
<ds:datastoreItem xmlns:ds="http://schemas.openxmlformats.org/officeDocument/2006/customXml" ds:itemID="{4D7C24AC-3554-4CEA-B96D-84AC83E4DF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3</Pages>
  <Words>707</Words>
  <Characters>3904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4602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subject/>
  <dc:creator/>
  <cp:keywords>23308SD92, 233 08 SD92, 233-08-SD92</cp:keywords>
  <dc:description>233_08_SD92, Version 3_x000d_
Issue date: 19/07/2011</dc:description>
  <cp:lastModifiedBy>Simmons, Michael</cp:lastModifiedBy>
  <cp:revision>4</cp:revision>
  <cp:lastPrinted>2008-01-30T13:54:00Z</cp:lastPrinted>
  <dcterms:created xsi:type="dcterms:W3CDTF">2022-03-24T11:28:00Z</dcterms:created>
  <dcterms:modified xsi:type="dcterms:W3CDTF">2022-04-14T11:20:00Z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0x01010067EB80C5FE939D4A9B3D8BA62129B7F50102009A572A858F042E43B70198AD05EA8761</vt:lpwstr>
  </property>
  <property fmtid="{D5CDD505-2E9C-101B-9397-08002B2CF9AE}" pid="10" name="_dlc_DocIdItemGuid">
    <vt:lpwstr>e58edcfb-a8e6-46ff-97dd-eb94056562d7</vt:lpwstr>
  </property>
  <property fmtid="{D5CDD505-2E9C-101B-9397-08002B2CF9AE}" pid="11" name="SharedWithUsers">
    <vt:lpwstr/>
  </property>
</Properties>
</file>