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321F4164" w14:textId="77777777" w:rsidR="0012671E" w:rsidRDefault="0012671E" w:rsidP="00C42E62">
      <w:pPr>
        <w:spacing w:after="120"/>
        <w:rPr>
          <w:rFonts w:ascii="Arial" w:hAnsi="Arial" w:cs="Arial"/>
          <w:szCs w:val="24"/>
        </w:rPr>
      </w:pPr>
    </w:p>
    <w:p w14:paraId="20C03F42" w14:textId="437D4C7E" w:rsidR="0012671E" w:rsidRDefault="00E450D5" w:rsidP="0012671E">
      <w:pPr>
        <w:spacing w:before="60" w:after="60" w:line="270" w:lineRule="exact"/>
        <w:rPr>
          <w:rFonts w:ascii="Arial" w:hAnsi="Arial" w:cs="Arial"/>
          <w:lang w:eastAsia="en-US"/>
        </w:rPr>
      </w:pPr>
      <w:r w:rsidRPr="00232CBA">
        <w:rPr>
          <w:rFonts w:ascii="Arial" w:hAnsi="Arial" w:cs="Arial"/>
          <w:szCs w:val="24"/>
        </w:rPr>
        <w:t xml:space="preserve">We have decided </w:t>
      </w:r>
      <w:r w:rsidRPr="0012671E">
        <w:rPr>
          <w:rFonts w:ascii="Arial" w:hAnsi="Arial" w:cs="Arial"/>
          <w:szCs w:val="24"/>
        </w:rPr>
        <w:t xml:space="preserve">to </w:t>
      </w:r>
      <w:r w:rsidR="008A1FB1" w:rsidRPr="0012671E">
        <w:rPr>
          <w:rFonts w:ascii="Arial" w:hAnsi="Arial" w:cs="Arial"/>
          <w:szCs w:val="24"/>
        </w:rPr>
        <w:t>grant</w:t>
      </w:r>
      <w:r w:rsidR="009277B2" w:rsidRPr="0012671E">
        <w:rPr>
          <w:rFonts w:ascii="Arial" w:hAnsi="Arial" w:cs="Arial"/>
          <w:szCs w:val="24"/>
        </w:rPr>
        <w:t xml:space="preserve"> </w:t>
      </w:r>
      <w:r w:rsidRPr="0012671E">
        <w:rPr>
          <w:rFonts w:ascii="Arial" w:hAnsi="Arial" w:cs="Arial"/>
          <w:szCs w:val="24"/>
        </w:rPr>
        <w:t>the</w:t>
      </w:r>
      <w:r w:rsidR="008D465D" w:rsidRPr="0012671E">
        <w:rPr>
          <w:rFonts w:ascii="Arial" w:hAnsi="Arial" w:cs="Arial"/>
          <w:szCs w:val="24"/>
        </w:rPr>
        <w:t xml:space="preserve"> </w:t>
      </w:r>
      <w:r w:rsidR="0012671E" w:rsidRPr="0012671E">
        <w:rPr>
          <w:rFonts w:ascii="Arial" w:hAnsi="Arial" w:cs="Arial"/>
          <w:szCs w:val="24"/>
        </w:rPr>
        <w:t xml:space="preserve">Mobile Plant </w:t>
      </w:r>
      <w:r w:rsidR="008D465D" w:rsidRPr="0012671E">
        <w:rPr>
          <w:rFonts w:ascii="Arial" w:hAnsi="Arial" w:cs="Arial"/>
          <w:szCs w:val="24"/>
        </w:rPr>
        <w:t>permit</w:t>
      </w:r>
      <w:r w:rsidR="0012671E">
        <w:rPr>
          <w:rFonts w:ascii="Arial" w:hAnsi="Arial" w:cs="Arial"/>
          <w:color w:val="FF0000"/>
          <w:szCs w:val="24"/>
        </w:rPr>
        <w:t xml:space="preserve"> </w:t>
      </w:r>
      <w:r w:rsidR="005700BE" w:rsidRPr="00AB41CF">
        <w:rPr>
          <w:rFonts w:ascii="Arial" w:hAnsi="Arial" w:cs="Arial"/>
          <w:szCs w:val="24"/>
        </w:rPr>
        <w:t>SR2010 No11</w:t>
      </w:r>
      <w:r w:rsidR="005700BE">
        <w:rPr>
          <w:rFonts w:ascii="Arial" w:hAnsi="Arial" w:cs="Arial"/>
          <w:color w:val="FF0000"/>
          <w:szCs w:val="24"/>
        </w:rPr>
        <w:t xml:space="preserve"> </w:t>
      </w:r>
      <w:r w:rsidR="00D720DC" w:rsidRPr="00232CBA">
        <w:rPr>
          <w:rFonts w:ascii="Arial" w:hAnsi="Arial" w:cs="Arial"/>
          <w:color w:val="000000"/>
          <w:szCs w:val="24"/>
        </w:rPr>
        <w:t>operated by</w:t>
      </w:r>
      <w:r w:rsidR="00D720DC" w:rsidRPr="00232CBA">
        <w:rPr>
          <w:rFonts w:ascii="Arial" w:hAnsi="Arial" w:cs="Arial"/>
          <w:color w:val="FF00FF"/>
          <w:szCs w:val="24"/>
        </w:rPr>
        <w:t xml:space="preserve"> </w:t>
      </w:r>
      <w:r w:rsidR="0012671E" w:rsidRPr="00362BCD">
        <w:rPr>
          <w:rFonts w:ascii="Arial" w:hAnsi="Arial" w:cs="Arial"/>
          <w:lang w:eastAsia="en-US"/>
        </w:rPr>
        <w:t xml:space="preserve">Transforma Home Building Services </w:t>
      </w:r>
      <w:r w:rsidR="0012671E" w:rsidRPr="0012671E">
        <w:rPr>
          <w:rFonts w:ascii="Arial" w:hAnsi="Arial" w:cs="Arial"/>
          <w:lang w:eastAsia="en-US"/>
        </w:rPr>
        <w:t>Limited</w:t>
      </w:r>
      <w:r w:rsidR="0012671E">
        <w:rPr>
          <w:rFonts w:ascii="Arial" w:hAnsi="Arial" w:cs="Arial"/>
          <w:lang w:eastAsia="en-US"/>
        </w:rPr>
        <w:t>.</w:t>
      </w:r>
    </w:p>
    <w:p w14:paraId="38EC5C55" w14:textId="77777777" w:rsidR="005700BE" w:rsidRDefault="005700BE" w:rsidP="0012671E">
      <w:pPr>
        <w:spacing w:before="60" w:after="60" w:line="270" w:lineRule="exact"/>
        <w:rPr>
          <w:rFonts w:ascii="Arial" w:hAnsi="Arial" w:cs="Arial"/>
          <w:lang w:eastAsia="en-US"/>
        </w:rPr>
      </w:pPr>
    </w:p>
    <w:p w14:paraId="2951BC3C" w14:textId="6187E7B7" w:rsidR="00C44B7E" w:rsidRDefault="00E450D5" w:rsidP="00C42E62">
      <w:pPr>
        <w:spacing w:after="120"/>
        <w:rPr>
          <w:rFonts w:ascii="Arial" w:hAnsi="Arial"/>
          <w:color w:val="FF00FF"/>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proofErr w:type="gramStart"/>
      <w:r w:rsidRPr="00130D7D">
        <w:rPr>
          <w:rFonts w:ascii="Arial" w:hAnsi="Arial"/>
          <w:color w:val="000000"/>
        </w:rPr>
        <w:t>is</w:t>
      </w:r>
      <w:r>
        <w:rPr>
          <w:rFonts w:ascii="Arial" w:hAnsi="Arial"/>
        </w:rPr>
        <w:t xml:space="preserve"> </w:t>
      </w:r>
      <w:r w:rsidR="00D66E8F">
        <w:rPr>
          <w:rFonts w:ascii="Arial" w:hAnsi="Arial"/>
        </w:rPr>
        <w:t xml:space="preserve"> </w:t>
      </w:r>
      <w:r w:rsidR="00D66E8F" w:rsidRPr="00D66E8F">
        <w:rPr>
          <w:rFonts w:ascii="Arial" w:hAnsi="Arial"/>
        </w:rPr>
        <w:t>EPR</w:t>
      </w:r>
      <w:proofErr w:type="gramEnd"/>
      <w:r w:rsidR="00D66E8F" w:rsidRPr="00D66E8F">
        <w:rPr>
          <w:rFonts w:ascii="Arial" w:hAnsi="Arial"/>
        </w:rPr>
        <w:t>/</w:t>
      </w:r>
      <w:r w:rsidR="00D66E8F" w:rsidRPr="00D66E8F">
        <w:rPr>
          <w:rFonts w:ascii="Arial" w:hAnsi="Arial"/>
        </w:rPr>
        <w:t>CB3590CP</w:t>
      </w:r>
      <w:r w:rsidR="00D66E8F">
        <w:rPr>
          <w:rFonts w:ascii="Arial" w:hAnsi="Arial"/>
        </w:rPr>
        <w:t>.</w:t>
      </w:r>
    </w:p>
    <w:p w14:paraId="168B4F42" w14:textId="77777777" w:rsidR="005700BE" w:rsidRDefault="005700BE" w:rsidP="00C42E62">
      <w:pPr>
        <w:spacing w:after="120"/>
        <w:rPr>
          <w:rFonts w:ascii="Arial" w:hAnsi="Arial"/>
        </w:rPr>
      </w:pP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249AF1F8" w:rsidR="008D2C13" w:rsidRPr="004A063C" w:rsidRDefault="000842B0" w:rsidP="000141CC">
      <w:pPr>
        <w:rPr>
          <w:rFonts w:ascii="Arial" w:hAnsi="Arial"/>
          <w:color w:val="FF00FF"/>
          <w:szCs w:val="24"/>
        </w:rPr>
      </w:pPr>
      <w:r>
        <w:rPr>
          <w:rFonts w:ascii="Arial" w:hAnsi="Arial"/>
          <w:color w:val="FF00FF"/>
          <w:szCs w:val="24"/>
        </w:rPr>
        <w:t>.</w:t>
      </w: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0257A1">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05BDEE48" w14:textId="073FC823" w:rsidR="00E9011B" w:rsidRDefault="00E9011B" w:rsidP="00E9011B">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225821B8" w:rsidR="00E9011B" w:rsidRDefault="00E9011B" w:rsidP="00E9011B">
            <w:pPr>
              <w:pStyle w:val="NormalWeb"/>
              <w:rPr>
                <w:rFonts w:ascii="Arial" w:hAnsi="Arial" w:cs="Arial"/>
                <w:lang w:eastAsia="en-US"/>
              </w:rPr>
            </w:pP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6DF03696" w:rsidR="00E9011B" w:rsidRPr="000141CC" w:rsidRDefault="00E9011B" w:rsidP="00E9011B">
            <w:pPr>
              <w:rPr>
                <w:rFonts w:ascii="Arial" w:hAnsi="Arial" w:cs="Arial"/>
                <w:color w:val="FF00FF"/>
                <w:szCs w:val="24"/>
              </w:rPr>
            </w:pPr>
          </w:p>
        </w:tc>
        <w:tc>
          <w:tcPr>
            <w:tcW w:w="6096" w:type="dxa"/>
          </w:tcPr>
          <w:p w14:paraId="2951BC97" w14:textId="77777777" w:rsidR="00E9011B" w:rsidRPr="00A516B4" w:rsidRDefault="00E9011B" w:rsidP="00E9011B">
            <w:pPr>
              <w:pStyle w:val="BodyText"/>
              <w:rPr>
                <w:rFonts w:ascii="Arial" w:hAnsi="Arial" w:cs="Arial"/>
                <w:color w:val="auto"/>
                <w:szCs w:val="24"/>
              </w:rPr>
            </w:pPr>
            <w:r w:rsidRPr="00A516B4">
              <w:rPr>
                <w:rFonts w:ascii="Arial" w:hAnsi="Arial" w:cs="Arial"/>
                <w:color w:val="auto"/>
                <w:szCs w:val="24"/>
              </w:rPr>
              <w:t>Technical competency is required for activities permitted in the standard rule set.</w:t>
            </w:r>
          </w:p>
          <w:p w14:paraId="2951BC98" w14:textId="77777777" w:rsidR="00E9011B" w:rsidRPr="00A516B4" w:rsidRDefault="00E9011B" w:rsidP="00E9011B">
            <w:pPr>
              <w:pStyle w:val="BodyText"/>
              <w:rPr>
                <w:rFonts w:ascii="Arial" w:hAnsi="Arial" w:cs="Arial"/>
                <w:color w:val="auto"/>
                <w:szCs w:val="24"/>
              </w:rPr>
            </w:pPr>
          </w:p>
          <w:p w14:paraId="2951BC99" w14:textId="77777777" w:rsidR="00E9011B" w:rsidRPr="00A516B4" w:rsidRDefault="00E9011B" w:rsidP="00E9011B">
            <w:pPr>
              <w:pStyle w:val="BodyText"/>
              <w:rPr>
                <w:rFonts w:ascii="Arial" w:hAnsi="Arial" w:cs="Arial"/>
                <w:color w:val="auto"/>
                <w:szCs w:val="24"/>
              </w:rPr>
            </w:pPr>
            <w:r w:rsidRPr="00A516B4">
              <w:rPr>
                <w:rFonts w:ascii="Arial" w:hAnsi="Arial" w:cs="Arial"/>
                <w:color w:val="auto"/>
                <w:szCs w:val="24"/>
              </w:rPr>
              <w:t xml:space="preserve">The operator is a member of an agreed scheme. </w:t>
            </w:r>
          </w:p>
          <w:p w14:paraId="40528462" w14:textId="77777777" w:rsidR="00A516B4" w:rsidRPr="00A516B4" w:rsidRDefault="00A516B4" w:rsidP="00E9011B">
            <w:pPr>
              <w:rPr>
                <w:rFonts w:ascii="Arial" w:hAnsi="Arial" w:cs="Arial"/>
                <w:szCs w:val="24"/>
              </w:rPr>
            </w:pPr>
          </w:p>
          <w:p w14:paraId="2EAA398D" w14:textId="25776BDF" w:rsidR="00A516B4" w:rsidRDefault="00E9011B" w:rsidP="00E9011B">
            <w:pPr>
              <w:rPr>
                <w:rFonts w:ascii="Arial" w:hAnsi="Arial" w:cs="Arial"/>
                <w:szCs w:val="24"/>
              </w:rPr>
            </w:pPr>
            <w:r w:rsidRPr="00A516B4">
              <w:rPr>
                <w:rFonts w:ascii="Arial" w:hAnsi="Arial" w:cs="Arial"/>
                <w:szCs w:val="24"/>
              </w:rPr>
              <w:t xml:space="preserve">The operator has an </w:t>
            </w:r>
            <w:r w:rsidR="00A516B4" w:rsidRPr="00A516B4">
              <w:rPr>
                <w:rFonts w:ascii="Arial" w:hAnsi="Arial" w:cs="Arial"/>
                <w:szCs w:val="24"/>
              </w:rPr>
              <w:t xml:space="preserve">appropriate original </w:t>
            </w:r>
            <w:r w:rsidR="00A516B4">
              <w:rPr>
                <w:rFonts w:ascii="Arial" w:hAnsi="Arial" w:cs="Arial"/>
                <w:szCs w:val="24"/>
              </w:rPr>
              <w:t xml:space="preserve">technical </w:t>
            </w:r>
            <w:r w:rsidR="00A516B4" w:rsidRPr="00A516B4">
              <w:rPr>
                <w:rFonts w:ascii="Arial" w:hAnsi="Arial" w:cs="Arial"/>
                <w:szCs w:val="24"/>
              </w:rPr>
              <w:t>competence award (WAMITAB HROC 6) and continuing competence awards of :</w:t>
            </w:r>
          </w:p>
          <w:p w14:paraId="370C6EE1" w14:textId="77777777" w:rsidR="00A516B4" w:rsidRPr="00AB41CF" w:rsidRDefault="00A516B4" w:rsidP="00AB41CF">
            <w:pPr>
              <w:pStyle w:val="ListParagraph"/>
              <w:numPr>
                <w:ilvl w:val="0"/>
                <w:numId w:val="19"/>
              </w:numPr>
              <w:rPr>
                <w:rFonts w:ascii="Arial" w:hAnsi="Arial" w:cs="Arial"/>
                <w:szCs w:val="24"/>
              </w:rPr>
            </w:pPr>
            <w:r w:rsidRPr="00AB41CF">
              <w:rPr>
                <w:rFonts w:ascii="Arial" w:hAnsi="Arial" w:cs="Arial"/>
                <w:szCs w:val="24"/>
              </w:rPr>
              <w:t xml:space="preserve">TSH &amp; TMH for the transfer and treatment of hazardous </w:t>
            </w:r>
            <w:proofErr w:type="gramStart"/>
            <w:r w:rsidRPr="00AB41CF">
              <w:rPr>
                <w:rFonts w:ascii="Arial" w:hAnsi="Arial" w:cs="Arial"/>
                <w:szCs w:val="24"/>
              </w:rPr>
              <w:t>waste ;</w:t>
            </w:r>
            <w:proofErr w:type="gramEnd"/>
          </w:p>
          <w:p w14:paraId="296E2E57" w14:textId="77777777" w:rsidR="00A516B4" w:rsidRPr="00AB41CF" w:rsidRDefault="00A516B4" w:rsidP="00AB41CF">
            <w:pPr>
              <w:pStyle w:val="ListParagraph"/>
              <w:numPr>
                <w:ilvl w:val="0"/>
                <w:numId w:val="19"/>
              </w:numPr>
              <w:rPr>
                <w:rFonts w:ascii="Arial" w:hAnsi="Arial" w:cs="Arial"/>
                <w:szCs w:val="24"/>
              </w:rPr>
            </w:pPr>
            <w:r w:rsidRPr="00AB41CF">
              <w:rPr>
                <w:rFonts w:ascii="Arial" w:hAnsi="Arial" w:cs="Arial"/>
                <w:szCs w:val="24"/>
              </w:rPr>
              <w:t xml:space="preserve">TSNH &amp; TMNH for the transfer and treatment of non-hazardous </w:t>
            </w:r>
            <w:proofErr w:type="gramStart"/>
            <w:r w:rsidRPr="00AB41CF">
              <w:rPr>
                <w:rFonts w:ascii="Arial" w:hAnsi="Arial" w:cs="Arial"/>
                <w:szCs w:val="24"/>
              </w:rPr>
              <w:t>waste;</w:t>
            </w:r>
            <w:proofErr w:type="gramEnd"/>
            <w:r w:rsidRPr="00AB41CF">
              <w:rPr>
                <w:rFonts w:ascii="Arial" w:hAnsi="Arial" w:cs="Arial"/>
                <w:szCs w:val="24"/>
              </w:rPr>
              <w:t xml:space="preserve"> </w:t>
            </w:r>
          </w:p>
          <w:p w14:paraId="33C5A110" w14:textId="3FA5D899" w:rsidR="00A516B4" w:rsidRPr="00AB41CF" w:rsidRDefault="00A516B4" w:rsidP="00AB41CF">
            <w:pPr>
              <w:pStyle w:val="ListParagraph"/>
              <w:numPr>
                <w:ilvl w:val="0"/>
                <w:numId w:val="19"/>
              </w:numPr>
              <w:rPr>
                <w:rFonts w:ascii="Arial" w:hAnsi="Arial" w:cs="Arial"/>
                <w:szCs w:val="24"/>
              </w:rPr>
            </w:pPr>
            <w:r w:rsidRPr="00AB41CF">
              <w:rPr>
                <w:rFonts w:ascii="Arial" w:hAnsi="Arial" w:cs="Arial"/>
                <w:szCs w:val="24"/>
              </w:rPr>
              <w:t xml:space="preserve">ELV for handling of </w:t>
            </w:r>
            <w:proofErr w:type="gramStart"/>
            <w:r w:rsidRPr="00AB41CF">
              <w:rPr>
                <w:rFonts w:ascii="Arial" w:hAnsi="Arial" w:cs="Arial"/>
                <w:szCs w:val="24"/>
              </w:rPr>
              <w:t>End of Life</w:t>
            </w:r>
            <w:proofErr w:type="gramEnd"/>
            <w:r w:rsidRPr="00AB41CF">
              <w:rPr>
                <w:rFonts w:ascii="Arial" w:hAnsi="Arial" w:cs="Arial"/>
                <w:szCs w:val="24"/>
              </w:rPr>
              <w:t xml:space="preserve"> vehicles;</w:t>
            </w:r>
          </w:p>
          <w:p w14:paraId="59006080" w14:textId="17E95861" w:rsidR="00A516B4" w:rsidRPr="00AB41CF" w:rsidRDefault="00A516B4" w:rsidP="00AB41CF">
            <w:pPr>
              <w:pStyle w:val="ListParagraph"/>
              <w:numPr>
                <w:ilvl w:val="0"/>
                <w:numId w:val="19"/>
              </w:numPr>
              <w:rPr>
                <w:rFonts w:ascii="Arial" w:hAnsi="Arial" w:cs="Arial"/>
                <w:szCs w:val="24"/>
              </w:rPr>
            </w:pPr>
            <w:r w:rsidRPr="00AB41CF">
              <w:rPr>
                <w:rFonts w:ascii="Arial" w:hAnsi="Arial" w:cs="Arial"/>
                <w:szCs w:val="24"/>
              </w:rPr>
              <w:t xml:space="preserve">MRS for metal recycling sites.  </w:t>
            </w:r>
          </w:p>
          <w:p w14:paraId="2951BC9C" w14:textId="77777777" w:rsidR="00E9011B" w:rsidRPr="00A516B4" w:rsidRDefault="00E9011B" w:rsidP="00E9011B">
            <w:pPr>
              <w:rPr>
                <w:rFonts w:ascii="Arial" w:hAnsi="Arial" w:cs="Arial"/>
                <w:szCs w:val="24"/>
              </w:rPr>
            </w:pPr>
            <w:bookmarkStart w:id="0" w:name="OLE_LINK1"/>
            <w:bookmarkStart w:id="1" w:name="OLE_LINK2"/>
          </w:p>
          <w:p w14:paraId="2951BC9D" w14:textId="77777777" w:rsidR="00E9011B" w:rsidRPr="00A516B4" w:rsidRDefault="00E9011B" w:rsidP="00E9011B">
            <w:pPr>
              <w:rPr>
                <w:rFonts w:ascii="Arial" w:hAnsi="Arial" w:cs="Arial"/>
                <w:szCs w:val="24"/>
              </w:rPr>
            </w:pPr>
            <w:r w:rsidRPr="00A516B4">
              <w:rPr>
                <w:rFonts w:ascii="Arial" w:hAnsi="Arial" w:cs="Arial"/>
                <w:szCs w:val="24"/>
              </w:rPr>
              <w:t>The operator satisfies the criteria in RGN 5 on Operator Competence.</w:t>
            </w:r>
            <w:bookmarkEnd w:id="0"/>
            <w:bookmarkEnd w:id="1"/>
          </w:p>
          <w:p w14:paraId="2951BC9E" w14:textId="77777777" w:rsidR="00E9011B" w:rsidRPr="00A516B4" w:rsidRDefault="00E9011B" w:rsidP="00E9011B">
            <w:pPr>
              <w:rPr>
                <w:rFonts w:ascii="Arial" w:hAnsi="Arial" w:cs="Arial"/>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AC" w14:textId="77777777" w:rsidTr="00655B34">
        <w:tc>
          <w:tcPr>
            <w:tcW w:w="1951" w:type="dxa"/>
          </w:tcPr>
          <w:p w14:paraId="2951BCA1" w14:textId="77777777" w:rsidR="00E9011B" w:rsidRPr="004C6B9D" w:rsidRDefault="00E9011B" w:rsidP="00E9011B">
            <w:pPr>
              <w:rPr>
                <w:rFonts w:ascii="Arial" w:hAnsi="Arial" w:cs="Arial"/>
                <w:szCs w:val="24"/>
              </w:rPr>
            </w:pPr>
            <w:r w:rsidRPr="004C6B9D">
              <w:rPr>
                <w:rFonts w:ascii="Arial" w:hAnsi="Arial" w:cs="Arial"/>
                <w:szCs w:val="24"/>
              </w:rPr>
              <w:t>Relevant Convictions</w:t>
            </w:r>
          </w:p>
          <w:p w14:paraId="2951BCA2" w14:textId="25692390" w:rsidR="00E9011B" w:rsidRPr="004C6B9D" w:rsidRDefault="00E9011B" w:rsidP="00E9011B">
            <w:pPr>
              <w:rPr>
                <w:rFonts w:ascii="Arial" w:hAnsi="Arial" w:cs="Arial"/>
                <w:color w:val="FF00FF"/>
                <w:szCs w:val="24"/>
              </w:rPr>
            </w:pPr>
          </w:p>
        </w:tc>
        <w:tc>
          <w:tcPr>
            <w:tcW w:w="6096" w:type="dxa"/>
          </w:tcPr>
          <w:p w14:paraId="2951BCA3" w14:textId="432CEC6B" w:rsidR="00E9011B" w:rsidRPr="004C6B9D" w:rsidRDefault="00E9011B" w:rsidP="00E9011B">
            <w:pPr>
              <w:rPr>
                <w:rFonts w:ascii="Arial" w:hAnsi="Arial" w:cs="Arial"/>
                <w:color w:val="FF0000"/>
                <w:szCs w:val="24"/>
              </w:rPr>
            </w:pPr>
            <w:r w:rsidRPr="004C6B9D">
              <w:rPr>
                <w:rFonts w:ascii="Arial" w:hAnsi="Arial" w:cs="Arial"/>
                <w:szCs w:val="24"/>
              </w:rPr>
              <w:t xml:space="preserve">Our Enforcement Database has been checked to ensure that all relevant convictions have been declared.  </w:t>
            </w:r>
          </w:p>
          <w:p w14:paraId="2951BCA4" w14:textId="77777777" w:rsidR="00E9011B" w:rsidRPr="004C6B9D" w:rsidRDefault="00E9011B" w:rsidP="00E9011B">
            <w:pPr>
              <w:rPr>
                <w:rFonts w:ascii="Arial" w:hAnsi="Arial" w:cs="Arial"/>
                <w:color w:val="FF0000"/>
                <w:szCs w:val="24"/>
              </w:rPr>
            </w:pPr>
          </w:p>
          <w:p w14:paraId="2951BCA5" w14:textId="77777777" w:rsidR="00E9011B" w:rsidRPr="004C6B9D" w:rsidRDefault="00E9011B" w:rsidP="00E9011B">
            <w:pPr>
              <w:rPr>
                <w:rFonts w:ascii="Arial" w:hAnsi="Arial" w:cs="Arial"/>
                <w:szCs w:val="24"/>
              </w:rPr>
            </w:pPr>
            <w:r w:rsidRPr="004C6B9D">
              <w:rPr>
                <w:rFonts w:ascii="Arial" w:hAnsi="Arial" w:cs="Arial"/>
                <w:szCs w:val="24"/>
              </w:rPr>
              <w:t xml:space="preserve">No relevant convictions were found. </w:t>
            </w:r>
          </w:p>
          <w:p w14:paraId="2951BCA8" w14:textId="77777777" w:rsidR="00E9011B" w:rsidRPr="004C6B9D" w:rsidRDefault="00E9011B" w:rsidP="00E9011B">
            <w:pPr>
              <w:rPr>
                <w:rFonts w:ascii="Arial" w:hAnsi="Arial" w:cs="Arial"/>
                <w:szCs w:val="24"/>
              </w:rPr>
            </w:pPr>
          </w:p>
          <w:p w14:paraId="2951BCA9" w14:textId="77777777" w:rsidR="00E9011B" w:rsidRPr="004C6B9D" w:rsidRDefault="00E9011B" w:rsidP="00E9011B">
            <w:pPr>
              <w:rPr>
                <w:rFonts w:ascii="Arial" w:hAnsi="Arial" w:cs="Arial"/>
                <w:szCs w:val="24"/>
              </w:rPr>
            </w:pPr>
            <w:r w:rsidRPr="004C6B9D">
              <w:rPr>
                <w:rFonts w:ascii="Arial" w:hAnsi="Arial" w:cs="Arial"/>
                <w:szCs w:val="24"/>
              </w:rPr>
              <w:t>The operator satisfies the criteria in RGN 5 on Operator Competence.</w:t>
            </w:r>
          </w:p>
          <w:p w14:paraId="2951BCAA" w14:textId="77777777" w:rsidR="00E9011B" w:rsidRPr="004C6B9D" w:rsidRDefault="00E9011B" w:rsidP="00E9011B">
            <w:pPr>
              <w:rPr>
                <w:rFonts w:ascii="Arial" w:hAnsi="Arial" w:cs="Arial"/>
                <w:color w:val="FF0000"/>
                <w:szCs w:val="24"/>
              </w:rPr>
            </w:pPr>
          </w:p>
        </w:tc>
        <w:tc>
          <w:tcPr>
            <w:tcW w:w="1134" w:type="dxa"/>
          </w:tcPr>
          <w:p w14:paraId="2951BCAB" w14:textId="77777777" w:rsidR="00E9011B" w:rsidRPr="004C6B9D" w:rsidRDefault="00E9011B" w:rsidP="00E9011B">
            <w:pPr>
              <w:rPr>
                <w:rFonts w:ascii="Arial" w:hAnsi="Arial" w:cs="Arial"/>
                <w:color w:val="000000"/>
                <w:szCs w:val="24"/>
              </w:rPr>
            </w:pPr>
            <w:r w:rsidRPr="004C6B9D">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2820905D"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A516B4">
      <w:pPr>
        <w:rPr>
          <w:rFonts w:ascii="Arial" w:hAnsi="Arial"/>
        </w:rPr>
      </w:pPr>
    </w:p>
    <w:sectPr w:rsidR="00AC66F9"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88421AE"/>
    <w:multiLevelType w:val="hybridMultilevel"/>
    <w:tmpl w:val="8CD43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4"/>
  </w:num>
  <w:num w:numId="3">
    <w:abstractNumId w:val="11"/>
  </w:num>
  <w:num w:numId="4">
    <w:abstractNumId w:val="2"/>
  </w:num>
  <w:num w:numId="5">
    <w:abstractNumId w:val="4"/>
  </w:num>
  <w:num w:numId="6">
    <w:abstractNumId w:val="3"/>
  </w:num>
  <w:num w:numId="7">
    <w:abstractNumId w:val="6"/>
  </w:num>
  <w:num w:numId="8">
    <w:abstractNumId w:val="13"/>
  </w:num>
  <w:num w:numId="9">
    <w:abstractNumId w:val="18"/>
  </w:num>
  <w:num w:numId="10">
    <w:abstractNumId w:val="9"/>
  </w:num>
  <w:num w:numId="11">
    <w:abstractNumId w:val="12"/>
  </w:num>
  <w:num w:numId="12">
    <w:abstractNumId w:val="16"/>
  </w:num>
  <w:num w:numId="13">
    <w:abstractNumId w:val="15"/>
  </w:num>
  <w:num w:numId="14">
    <w:abstractNumId w:val="8"/>
  </w:num>
  <w:num w:numId="15">
    <w:abstractNumId w:val="5"/>
  </w:num>
  <w:num w:numId="16">
    <w:abstractNumId w:val="0"/>
  </w:num>
  <w:num w:numId="17">
    <w:abstractNumId w:val="7"/>
  </w:num>
  <w:num w:numId="18">
    <w:abstractNumId w:val="17"/>
  </w:num>
  <w:num w:numId="19">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257A1"/>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2671E"/>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C6B9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00BE"/>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9F2635"/>
    <w:rsid w:val="00A0300A"/>
    <w:rsid w:val="00A13701"/>
    <w:rsid w:val="00A13B6F"/>
    <w:rsid w:val="00A17C93"/>
    <w:rsid w:val="00A30BE1"/>
    <w:rsid w:val="00A343C7"/>
    <w:rsid w:val="00A50874"/>
    <w:rsid w:val="00A516B4"/>
    <w:rsid w:val="00A569FF"/>
    <w:rsid w:val="00A6796D"/>
    <w:rsid w:val="00A77D4D"/>
    <w:rsid w:val="00A8256E"/>
    <w:rsid w:val="00AA4DA1"/>
    <w:rsid w:val="00AB41CF"/>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66E8F"/>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570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454</Words>
  <Characters>2592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Green, Judith</cp:lastModifiedBy>
  <cp:revision>19</cp:revision>
  <cp:lastPrinted>2010-03-19T12:06:00Z</cp:lastPrinted>
  <dcterms:created xsi:type="dcterms:W3CDTF">2013-03-28T11:14:00Z</dcterms:created>
  <dcterms:modified xsi:type="dcterms:W3CDTF">2022-04-28T13:58:00Z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