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6A1DF86" w:rsidR="00D04424" w:rsidRPr="003276BA" w:rsidRDefault="0014332B" w:rsidP="003719AD">
      <w:pPr>
        <w:pStyle w:val="Heading1"/>
        <w:spacing w:before="0" w:after="0"/>
        <w:jc w:val="left"/>
        <w:rPr>
          <w:bCs/>
          <w:color w:val="auto"/>
          <w:sz w:val="32"/>
        </w:rPr>
      </w:pPr>
      <w:r w:rsidRPr="003276BA">
        <w:rPr>
          <w:bCs/>
          <w:color w:val="auto"/>
          <w:sz w:val="32"/>
        </w:rPr>
        <w:t>Bespoke p</w:t>
      </w:r>
      <w:r w:rsidR="00D04424" w:rsidRPr="003276BA">
        <w:rPr>
          <w:bCs/>
          <w:color w:val="auto"/>
          <w:sz w:val="32"/>
        </w:rPr>
        <w:t>ermit</w:t>
      </w:r>
      <w:r w:rsidR="00B73ECB" w:rsidRPr="003276BA">
        <w:rPr>
          <w:bCs/>
          <w:color w:val="auto"/>
          <w:sz w:val="32"/>
        </w:rPr>
        <w:t xml:space="preserve"> </w:t>
      </w:r>
    </w:p>
    <w:p w14:paraId="0FF1524F" w14:textId="77777777" w:rsidR="007820C3" w:rsidRPr="003276BA" w:rsidRDefault="007820C3" w:rsidP="00D04424">
      <w:pPr>
        <w:rPr>
          <w:rFonts w:ascii="Arial" w:hAnsi="Arial" w:cs="Arial"/>
          <w:szCs w:val="24"/>
        </w:rPr>
      </w:pPr>
    </w:p>
    <w:p w14:paraId="0FF15250" w14:textId="39280623" w:rsidR="00D04424" w:rsidRPr="003276BA" w:rsidRDefault="0060457F" w:rsidP="006B0BFB">
      <w:pPr>
        <w:spacing w:after="120"/>
        <w:rPr>
          <w:rFonts w:ascii="Arial" w:hAnsi="Arial" w:cs="Arial"/>
          <w:szCs w:val="24"/>
        </w:rPr>
      </w:pPr>
      <w:r w:rsidRPr="003276BA">
        <w:rPr>
          <w:rFonts w:ascii="Arial" w:hAnsi="Arial" w:cs="Arial"/>
          <w:szCs w:val="24"/>
        </w:rPr>
        <w:t xml:space="preserve">We have decided to </w:t>
      </w:r>
      <w:r w:rsidR="00D2020E" w:rsidRPr="003276BA">
        <w:rPr>
          <w:rFonts w:ascii="Arial" w:hAnsi="Arial" w:cs="Arial"/>
          <w:szCs w:val="24"/>
        </w:rPr>
        <w:t xml:space="preserve">grant </w:t>
      </w:r>
      <w:r w:rsidRPr="003276BA">
        <w:rPr>
          <w:rFonts w:ascii="Arial" w:hAnsi="Arial" w:cs="Arial"/>
          <w:szCs w:val="24"/>
        </w:rPr>
        <w:t xml:space="preserve">the permit for </w:t>
      </w:r>
      <w:r w:rsidR="003276BA" w:rsidRPr="003276BA">
        <w:rPr>
          <w:rFonts w:ascii="Arial" w:hAnsi="Arial" w:cs="Arial"/>
          <w:szCs w:val="24"/>
        </w:rPr>
        <w:t xml:space="preserve">Cynwyd Reservoir </w:t>
      </w:r>
      <w:r w:rsidRPr="003276BA">
        <w:rPr>
          <w:rFonts w:ascii="Arial" w:hAnsi="Arial" w:cs="Arial"/>
          <w:szCs w:val="24"/>
        </w:rPr>
        <w:t xml:space="preserve">operated by </w:t>
      </w:r>
      <w:proofErr w:type="spellStart"/>
      <w:r w:rsidR="003276BA" w:rsidRPr="003276BA">
        <w:rPr>
          <w:rFonts w:ascii="Arial" w:hAnsi="Arial" w:cs="Arial"/>
          <w:szCs w:val="24"/>
        </w:rPr>
        <w:t>Dopower</w:t>
      </w:r>
      <w:proofErr w:type="spellEnd"/>
      <w:r w:rsidR="003276BA" w:rsidRPr="003276BA">
        <w:rPr>
          <w:rFonts w:ascii="Arial" w:hAnsi="Arial" w:cs="Arial"/>
          <w:szCs w:val="24"/>
        </w:rPr>
        <w:t xml:space="preserve"> Limited.</w:t>
      </w:r>
    </w:p>
    <w:p w14:paraId="178F17B4" w14:textId="781FF097" w:rsidR="00E907C6" w:rsidRPr="00626C65" w:rsidRDefault="00E907C6" w:rsidP="006B0BFB">
      <w:pPr>
        <w:tabs>
          <w:tab w:val="left" w:pos="4253"/>
          <w:tab w:val="left" w:pos="6804"/>
        </w:tabs>
        <w:spacing w:after="120"/>
        <w:rPr>
          <w:rFonts w:ascii="Arial" w:hAnsi="Arial"/>
          <w:kern w:val="28"/>
          <w:szCs w:val="24"/>
        </w:rPr>
      </w:pPr>
      <w:bookmarkStart w:id="0" w:name="OLE_LINK1"/>
      <w:bookmarkStart w:id="1" w:name="OLE_LINK2"/>
      <w:r w:rsidRPr="003276BA">
        <w:rPr>
          <w:rFonts w:ascii="Arial" w:hAnsi="Arial"/>
          <w:kern w:val="28"/>
          <w:szCs w:val="24"/>
        </w:rPr>
        <w:t xml:space="preserve">The application </w:t>
      </w:r>
      <w:r w:rsidRPr="00626C65">
        <w:rPr>
          <w:rFonts w:ascii="Arial" w:hAnsi="Arial"/>
          <w:kern w:val="28"/>
          <w:szCs w:val="24"/>
        </w:rPr>
        <w:t xml:space="preserve">number is </w:t>
      </w:r>
      <w:r w:rsidR="003276BA" w:rsidRPr="00626C65">
        <w:rPr>
          <w:rFonts w:ascii="Arial" w:hAnsi="Arial"/>
          <w:szCs w:val="24"/>
        </w:rPr>
        <w:t>PAN-016373</w:t>
      </w:r>
    </w:p>
    <w:p w14:paraId="0FF15251" w14:textId="56A5F409" w:rsidR="00D04424" w:rsidRPr="00626C65" w:rsidRDefault="00D04424" w:rsidP="006B0BFB">
      <w:pPr>
        <w:tabs>
          <w:tab w:val="left" w:pos="4253"/>
          <w:tab w:val="left" w:pos="6804"/>
        </w:tabs>
        <w:spacing w:after="120"/>
        <w:rPr>
          <w:rFonts w:ascii="Arial" w:hAnsi="Arial"/>
          <w:szCs w:val="24"/>
        </w:rPr>
      </w:pPr>
      <w:r w:rsidRPr="00626C65">
        <w:rPr>
          <w:rFonts w:ascii="Arial" w:hAnsi="Arial"/>
          <w:kern w:val="28"/>
          <w:szCs w:val="24"/>
        </w:rPr>
        <w:t>The</w:t>
      </w:r>
      <w:r w:rsidRPr="00626C65">
        <w:rPr>
          <w:rFonts w:ascii="Arial" w:hAnsi="Arial"/>
          <w:b/>
          <w:kern w:val="28"/>
          <w:szCs w:val="24"/>
        </w:rPr>
        <w:t xml:space="preserve"> </w:t>
      </w:r>
      <w:r w:rsidRPr="00626C65">
        <w:rPr>
          <w:rFonts w:ascii="Arial" w:hAnsi="Arial"/>
          <w:szCs w:val="24"/>
        </w:rPr>
        <w:t xml:space="preserve">permit number is </w:t>
      </w:r>
      <w:r w:rsidR="00626C65" w:rsidRPr="00626C65">
        <w:rPr>
          <w:rFonts w:ascii="Arial" w:hAnsi="Arial"/>
          <w:szCs w:val="24"/>
        </w:rPr>
        <w:t>EPR/CB3590ZQ</w:t>
      </w:r>
    </w:p>
    <w:p w14:paraId="30CE6C35" w14:textId="77777777" w:rsidR="003276BA" w:rsidRPr="0014332B" w:rsidRDefault="003276BA" w:rsidP="006B0BFB">
      <w:pPr>
        <w:tabs>
          <w:tab w:val="left" w:pos="4253"/>
          <w:tab w:val="left" w:pos="6804"/>
        </w:tabs>
        <w:spacing w:after="120"/>
        <w:rPr>
          <w:rFonts w:ascii="Arial" w:hAnsi="Arial"/>
          <w:szCs w:val="24"/>
        </w:rPr>
      </w:pPr>
    </w:p>
    <w:bookmarkEnd w:id="0"/>
    <w:bookmarkEnd w:id="1"/>
    <w:p w14:paraId="3AA85E82" w14:textId="77777777" w:rsidR="003276BA" w:rsidRPr="003276BA" w:rsidRDefault="003276BA" w:rsidP="003276BA">
      <w:pPr>
        <w:spacing w:after="120"/>
        <w:rPr>
          <w:rFonts w:ascii="Arial" w:hAnsi="Arial"/>
          <w:color w:val="000000"/>
        </w:rPr>
      </w:pPr>
      <w:r w:rsidRPr="003276BA">
        <w:rPr>
          <w:rFonts w:ascii="Arial" w:hAnsi="Arial"/>
          <w:color w:val="000000"/>
        </w:rPr>
        <w:t xml:space="preserve">The permit regulates a new discharge of raw water from the scour valve of Cynwyd Reservoir which is used for the generation of hydroelectric power. Raw water will be released from the scour valve at a rate of 514 l/sec for a period of approximately 2 minutes on an annual basis. Discharged water will then enter the Afon Trystion which flows towards the River Dee.  </w:t>
      </w:r>
    </w:p>
    <w:p w14:paraId="683E7764" w14:textId="77777777" w:rsidR="003276BA" w:rsidRPr="003276BA" w:rsidRDefault="003276BA" w:rsidP="003276BA">
      <w:pPr>
        <w:spacing w:after="120"/>
        <w:rPr>
          <w:rFonts w:ascii="Arial" w:hAnsi="Arial"/>
          <w:color w:val="000000"/>
        </w:rPr>
      </w:pPr>
    </w:p>
    <w:p w14:paraId="0FF15253" w14:textId="3F77332F" w:rsidR="00D04424" w:rsidRDefault="003276BA" w:rsidP="003276BA">
      <w:pPr>
        <w:spacing w:after="120"/>
        <w:rPr>
          <w:rFonts w:ascii="Arial" w:hAnsi="Arial"/>
        </w:rPr>
      </w:pPr>
      <w:r w:rsidRPr="003276BA">
        <w:rPr>
          <w:rFonts w:ascii="Arial" w:hAnsi="Arial"/>
          <w:color w:val="000000"/>
        </w:rPr>
        <w:t xml:space="preserve">The scour valve is a 300mm sluice valve located at the Northwest corner of the reservoir. Over the 180 second testing time it has been calculated that a total of 46m3 raw water will be released from the scour valve. There is no treatment to the raw water prior to its </w:t>
      </w:r>
      <w:proofErr w:type="spellStart"/>
      <w:proofErr w:type="gramStart"/>
      <w:r w:rsidRPr="003276BA">
        <w:rPr>
          <w:rFonts w:ascii="Arial" w:hAnsi="Arial"/>
          <w:color w:val="000000"/>
        </w:rPr>
        <w:t>release.</w:t>
      </w:r>
      <w:r w:rsidR="00D04424">
        <w:rPr>
          <w:rFonts w:ascii="Arial" w:hAnsi="Arial"/>
        </w:rPr>
        <w:t>We</w:t>
      </w:r>
      <w:proofErr w:type="spellEnd"/>
      <w:proofErr w:type="gramEnd"/>
      <w:r w:rsidR="00D04424">
        <w:rPr>
          <w:rFonts w:ascii="Arial" w:hAnsi="Arial"/>
        </w:rPr>
        <w:t xml:space="preserve"> consider in reaching that decision we have taken into account all relevant considerations and legal requirements and that the permit will ensure that the appropriate level of environment</w:t>
      </w:r>
      <w:r w:rsidR="007820C3">
        <w:rPr>
          <w:rFonts w:ascii="Arial" w:hAnsi="Arial"/>
        </w:rPr>
        <w:t>al</w:t>
      </w:r>
      <w:r w:rsidR="00D04424">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206F9E67" w:rsidR="006420BA" w:rsidRPr="000B017F"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192764C4" w14:textId="098263EF" w:rsidR="000B017F" w:rsidRPr="000B017F" w:rsidRDefault="000B017F" w:rsidP="000B017F">
      <w:pPr>
        <w:numPr>
          <w:ilvl w:val="0"/>
          <w:numId w:val="17"/>
        </w:numPr>
        <w:tabs>
          <w:tab w:val="clear" w:pos="1440"/>
          <w:tab w:val="num" w:pos="1134"/>
        </w:tabs>
        <w:spacing w:after="60"/>
        <w:ind w:left="1134" w:hanging="567"/>
        <w:rPr>
          <w:rFonts w:ascii="Arial" w:hAnsi="Arial"/>
        </w:rPr>
      </w:pPr>
      <w:r w:rsidRPr="000B017F">
        <w:rPr>
          <w:rFonts w:ascii="Arial" w:hAnsi="Arial"/>
        </w:rPr>
        <w:t>Annex 2 the consultation responses</w:t>
      </w:r>
    </w:p>
    <w:p w14:paraId="4E0B4A93" w14:textId="57B01031" w:rsidR="003276BA" w:rsidRDefault="003276BA" w:rsidP="003276BA"/>
    <w:p w14:paraId="186A070A" w14:textId="77777777" w:rsidR="000B017F" w:rsidRPr="003276BA" w:rsidRDefault="000B017F" w:rsidP="003276BA"/>
    <w:p w14:paraId="0FF15271" w14:textId="6B65B954"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2842B1E"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3276BA">
              <w:rPr>
                <w:rFonts w:ascii="Arial" w:hAnsi="Arial" w:cs="Arial"/>
                <w:b w:val="0"/>
                <w:szCs w:val="24"/>
              </w:rPr>
              <w:t xml:space="preserve">consultation </w:t>
            </w:r>
            <w:r w:rsidR="003276BA" w:rsidRPr="003276BA">
              <w:rPr>
                <w:rFonts w:ascii="Arial" w:hAnsi="Arial" w:cs="Arial"/>
                <w:b w:val="0"/>
                <w:szCs w:val="24"/>
              </w:rPr>
              <w:t xml:space="preserve">and </w:t>
            </w:r>
            <w:r w:rsidRPr="003276BA">
              <w:rPr>
                <w:rFonts w:ascii="Arial" w:hAnsi="Arial" w:cs="Arial"/>
                <w:b w:val="0"/>
                <w:szCs w:val="24"/>
              </w:rPr>
              <w:t xml:space="preserve">web publicising </w:t>
            </w:r>
          </w:p>
        </w:tc>
        <w:tc>
          <w:tcPr>
            <w:tcW w:w="6266" w:type="dxa"/>
            <w:tcBorders>
              <w:bottom w:val="single" w:sz="4" w:space="0" w:color="auto"/>
            </w:tcBorders>
          </w:tcPr>
          <w:p w14:paraId="0FF1529A" w14:textId="66970E47" w:rsidR="007820C3" w:rsidRPr="007F330B" w:rsidRDefault="007820C3" w:rsidP="007820C3">
            <w:pPr>
              <w:spacing w:before="60"/>
              <w:rPr>
                <w:rFonts w:ascii="Arial" w:hAnsi="Arial" w:cs="Arial"/>
                <w:szCs w:val="24"/>
              </w:rPr>
            </w:pPr>
            <w:r w:rsidRPr="007F330B">
              <w:rPr>
                <w:rFonts w:ascii="Arial" w:hAnsi="Arial" w:cs="Arial"/>
                <w:szCs w:val="24"/>
              </w:rPr>
              <w:t>The web publicising</w:t>
            </w:r>
            <w:r w:rsidR="003276BA" w:rsidRPr="007F330B">
              <w:rPr>
                <w:rFonts w:ascii="Arial" w:hAnsi="Arial" w:cs="Arial"/>
                <w:szCs w:val="24"/>
              </w:rPr>
              <w:t xml:space="preserve"> and</w:t>
            </w:r>
            <w:r w:rsidRPr="007F330B">
              <w:rPr>
                <w:rFonts w:ascii="Arial" w:hAnsi="Arial" w:cs="Arial"/>
                <w:szCs w:val="24"/>
              </w:rPr>
              <w:t xml:space="preserve"> consultation responses </w:t>
            </w:r>
            <w:r w:rsidR="000B017F" w:rsidRPr="000B017F">
              <w:rPr>
                <w:rFonts w:ascii="Arial" w:hAnsi="Arial" w:cs="Arial"/>
                <w:szCs w:val="24"/>
              </w:rPr>
              <w:t xml:space="preserve">(Annex 2) </w:t>
            </w:r>
            <w:r w:rsidRPr="007F330B">
              <w:rPr>
                <w:rFonts w:ascii="Arial" w:hAnsi="Arial" w:cs="Arial"/>
                <w:szCs w:val="24"/>
              </w:rPr>
              <w:t xml:space="preserve">were </w:t>
            </w:r>
            <w:proofErr w:type="gramStart"/>
            <w:r w:rsidRPr="007F330B">
              <w:rPr>
                <w:rFonts w:ascii="Arial" w:hAnsi="Arial" w:cs="Arial"/>
                <w:szCs w:val="24"/>
              </w:rPr>
              <w:t>taken into account</w:t>
            </w:r>
            <w:proofErr w:type="gramEnd"/>
            <w:r w:rsidRPr="007F330B">
              <w:rPr>
                <w:rFonts w:ascii="Arial" w:hAnsi="Arial" w:cs="Arial"/>
                <w:szCs w:val="24"/>
              </w:rPr>
              <w:t xml:space="preserve"> in the decision.  </w:t>
            </w:r>
          </w:p>
          <w:p w14:paraId="7364AFB9" w14:textId="78B6363A" w:rsidR="003276BA" w:rsidRPr="007F330B" w:rsidRDefault="003276BA" w:rsidP="007820C3">
            <w:pPr>
              <w:spacing w:before="60"/>
              <w:rPr>
                <w:rFonts w:ascii="Arial" w:hAnsi="Arial" w:cs="Arial"/>
                <w:szCs w:val="24"/>
              </w:rPr>
            </w:pPr>
          </w:p>
          <w:p w14:paraId="014B502D" w14:textId="7683AA24" w:rsidR="003276BA" w:rsidRPr="007F330B" w:rsidRDefault="003276BA" w:rsidP="007820C3">
            <w:pPr>
              <w:spacing w:before="60"/>
              <w:rPr>
                <w:rFonts w:ascii="Arial" w:hAnsi="Arial" w:cs="Arial"/>
                <w:szCs w:val="24"/>
              </w:rPr>
            </w:pPr>
            <w:r w:rsidRPr="007F330B">
              <w:rPr>
                <w:rFonts w:ascii="Arial" w:hAnsi="Arial" w:cs="Arial"/>
                <w:szCs w:val="24"/>
              </w:rPr>
              <w:t xml:space="preserve">No responses were received from web publicising.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373CE5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0308CCCE" w:rsidR="007820C3" w:rsidRPr="003276BA" w:rsidRDefault="007820C3" w:rsidP="003276B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3276B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29B8FDD7" w:rsidR="007820C3" w:rsidRDefault="007820C3" w:rsidP="00EF499E">
            <w:pPr>
              <w:rPr>
                <w:rFonts w:ascii="Arial" w:hAnsi="Arial" w:cs="Arial"/>
                <w:szCs w:val="24"/>
              </w:rPr>
            </w:pPr>
            <w:r w:rsidRPr="003276BA">
              <w:rPr>
                <w:rFonts w:ascii="Arial" w:hAnsi="Arial" w:cs="Arial"/>
                <w:szCs w:val="24"/>
              </w:rPr>
              <w:t>A full assessment of the application and its potential to affect the site</w:t>
            </w:r>
            <w:r w:rsidR="003276BA" w:rsidRPr="003276BA">
              <w:rPr>
                <w:rFonts w:ascii="Arial" w:hAnsi="Arial" w:cs="Arial"/>
                <w:szCs w:val="24"/>
              </w:rPr>
              <w:t xml:space="preserve"> </w:t>
            </w:r>
            <w:r w:rsidRPr="003276BA">
              <w:rPr>
                <w:rFonts w:ascii="Arial" w:hAnsi="Arial" w:cs="Arial"/>
                <w:szCs w:val="24"/>
              </w:rPr>
              <w:t>has been carried out as part of the permitting process. We consider that the application will not affect the features of the site</w:t>
            </w:r>
            <w:r w:rsidR="003276BA">
              <w:rPr>
                <w:rFonts w:ascii="Arial" w:hAnsi="Arial" w:cs="Arial"/>
                <w:szCs w:val="24"/>
              </w:rPr>
              <w:t>. An Appendix 4 report is available to view on the DMS.</w:t>
            </w:r>
          </w:p>
          <w:p w14:paraId="38EEDFAC" w14:textId="77777777" w:rsidR="003276BA" w:rsidRPr="003276BA" w:rsidRDefault="003276BA" w:rsidP="00EF499E">
            <w:pPr>
              <w:rPr>
                <w:rFonts w:ascii="Arial" w:hAnsi="Arial" w:cs="Arial"/>
                <w:szCs w:val="24"/>
              </w:rPr>
            </w:pPr>
          </w:p>
          <w:p w14:paraId="0FF152CE" w14:textId="4495203E" w:rsidR="007820C3" w:rsidRPr="003276BA" w:rsidRDefault="007820C3" w:rsidP="00EF499E">
            <w:pPr>
              <w:rPr>
                <w:rFonts w:ascii="Arial" w:hAnsi="Arial" w:cs="Arial"/>
                <w:szCs w:val="24"/>
              </w:rPr>
            </w:pPr>
            <w:r w:rsidRPr="003276BA">
              <w:rPr>
                <w:rFonts w:ascii="Arial" w:hAnsi="Arial" w:cs="Arial"/>
                <w:szCs w:val="24"/>
              </w:rPr>
              <w:t xml:space="preserve">We have not formally </w:t>
            </w:r>
            <w:proofErr w:type="gramStart"/>
            <w:r w:rsidRPr="003276BA">
              <w:rPr>
                <w:rFonts w:ascii="Arial" w:hAnsi="Arial" w:cs="Arial"/>
                <w:szCs w:val="24"/>
              </w:rPr>
              <w:t xml:space="preserve">consulted </w:t>
            </w:r>
            <w:r w:rsidR="009A3F85" w:rsidRPr="003276BA">
              <w:rPr>
                <w:rFonts w:ascii="Arial" w:hAnsi="Arial" w:cs="Arial"/>
                <w:szCs w:val="24"/>
              </w:rPr>
              <w:t xml:space="preserve"> </w:t>
            </w:r>
            <w:r w:rsidRPr="003276BA">
              <w:rPr>
                <w:rFonts w:ascii="Arial" w:hAnsi="Arial" w:cs="Arial"/>
                <w:szCs w:val="24"/>
              </w:rPr>
              <w:t>on</w:t>
            </w:r>
            <w:proofErr w:type="gramEnd"/>
            <w:r w:rsidRPr="003276BA">
              <w:rPr>
                <w:rFonts w:ascii="Arial" w:hAnsi="Arial" w:cs="Arial"/>
                <w:szCs w:val="24"/>
              </w:rPr>
              <w:t xml:space="preserve"> the application.  The decision was taken in accordance with our guidance. </w:t>
            </w:r>
          </w:p>
          <w:p w14:paraId="0FF152CF" w14:textId="77777777" w:rsidR="00FB30B4" w:rsidRPr="007820C3" w:rsidRDefault="00FB30B4" w:rsidP="003276BA">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238922C9" w14:textId="77777777" w:rsidR="000B017F" w:rsidRPr="000B017F" w:rsidRDefault="000B017F" w:rsidP="000B017F">
            <w:pPr>
              <w:spacing w:before="60"/>
              <w:rPr>
                <w:rFonts w:ascii="Arial" w:hAnsi="Arial" w:cs="Arial"/>
                <w:szCs w:val="24"/>
              </w:rPr>
            </w:pPr>
            <w:r w:rsidRPr="000B017F">
              <w:rPr>
                <w:rFonts w:ascii="Arial" w:hAnsi="Arial" w:cs="Arial"/>
                <w:szCs w:val="24"/>
              </w:rPr>
              <w:t>Appropriate assessment:</w:t>
            </w:r>
          </w:p>
          <w:p w14:paraId="5F0842AC" w14:textId="77777777" w:rsidR="000B017F" w:rsidRPr="000B017F" w:rsidRDefault="000B017F" w:rsidP="000B017F">
            <w:pPr>
              <w:spacing w:before="60"/>
              <w:rPr>
                <w:rFonts w:ascii="Arial" w:hAnsi="Arial" w:cs="Arial"/>
                <w:szCs w:val="24"/>
              </w:rPr>
            </w:pPr>
          </w:p>
          <w:p w14:paraId="05030E1A" w14:textId="7560E368" w:rsidR="00136717" w:rsidRDefault="000B017F" w:rsidP="000B017F">
            <w:pPr>
              <w:rPr>
                <w:rFonts w:ascii="Arial" w:hAnsi="Arial" w:cs="Arial"/>
                <w:szCs w:val="24"/>
              </w:rPr>
            </w:pPr>
            <w:r w:rsidRPr="000B017F">
              <w:rPr>
                <w:rFonts w:ascii="Arial" w:hAnsi="Arial" w:cs="Arial"/>
                <w:szCs w:val="24"/>
              </w:rPr>
              <w:t xml:space="preserve">In light of the conclusions of an appropriate </w:t>
            </w:r>
            <w:proofErr w:type="gramStart"/>
            <w:r w:rsidRPr="000B017F">
              <w:rPr>
                <w:rFonts w:ascii="Arial" w:hAnsi="Arial" w:cs="Arial"/>
                <w:szCs w:val="24"/>
              </w:rPr>
              <w:t>assessment, and</w:t>
            </w:r>
            <w:proofErr w:type="gramEnd"/>
            <w:r w:rsidRPr="000B017F">
              <w:rPr>
                <w:rFonts w:ascii="Arial" w:hAnsi="Arial" w:cs="Arial"/>
                <w:szCs w:val="24"/>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210101BF" w14:textId="3EACC4B1" w:rsidR="000B017F" w:rsidRDefault="000B017F" w:rsidP="000B017F">
            <w:pPr>
              <w:rPr>
                <w:rFonts w:ascii="Arial" w:hAnsi="Arial" w:cs="Arial"/>
                <w:szCs w:val="24"/>
              </w:rPr>
            </w:pPr>
          </w:p>
          <w:p w14:paraId="501656E4" w14:textId="77777777" w:rsidR="000B017F" w:rsidRPr="000B017F" w:rsidRDefault="000B017F" w:rsidP="000B017F">
            <w:pPr>
              <w:rPr>
                <w:rFonts w:ascii="Arial" w:hAnsi="Arial" w:cs="Arial"/>
                <w:szCs w:val="24"/>
              </w:rPr>
            </w:pPr>
            <w:r w:rsidRPr="000B017F">
              <w:rPr>
                <w:rFonts w:ascii="Arial" w:hAnsi="Arial" w:cs="Arial"/>
                <w:szCs w:val="24"/>
              </w:rPr>
              <w:t xml:space="preserve">Form 1 (and Form 2) – saved on DMS as “to be assessed” for public register purposes.  </w:t>
            </w:r>
          </w:p>
          <w:p w14:paraId="041043CC" w14:textId="77777777" w:rsidR="000B017F" w:rsidRPr="000B017F" w:rsidRDefault="000B017F" w:rsidP="000B017F">
            <w:pPr>
              <w:rPr>
                <w:rFonts w:ascii="Arial" w:hAnsi="Arial" w:cs="Arial"/>
                <w:szCs w:val="24"/>
              </w:rPr>
            </w:pPr>
          </w:p>
          <w:p w14:paraId="7F0589D9" w14:textId="77777777" w:rsidR="000B017F" w:rsidRPr="000B017F" w:rsidRDefault="000B017F" w:rsidP="000B017F">
            <w:pPr>
              <w:rPr>
                <w:rFonts w:ascii="Arial" w:hAnsi="Arial" w:cs="Arial"/>
                <w:szCs w:val="24"/>
              </w:rPr>
            </w:pPr>
            <w:r w:rsidRPr="000B017F">
              <w:rPr>
                <w:rFonts w:ascii="Arial" w:hAnsi="Arial" w:cs="Arial"/>
                <w:szCs w:val="24"/>
              </w:rPr>
              <w:t>HRA Overall conclusion:</w:t>
            </w:r>
          </w:p>
          <w:p w14:paraId="12865880" w14:textId="77777777" w:rsidR="000B017F" w:rsidRPr="000B017F" w:rsidRDefault="000B017F" w:rsidP="000B017F">
            <w:pPr>
              <w:rPr>
                <w:rFonts w:ascii="Arial" w:hAnsi="Arial" w:cs="Arial"/>
                <w:szCs w:val="24"/>
              </w:rPr>
            </w:pPr>
          </w:p>
          <w:p w14:paraId="05029F02" w14:textId="46FDD3FB" w:rsidR="000B017F" w:rsidRDefault="000B017F" w:rsidP="000B017F">
            <w:pPr>
              <w:rPr>
                <w:rFonts w:ascii="Arial" w:hAnsi="Arial" w:cs="Arial"/>
                <w:szCs w:val="24"/>
              </w:rPr>
            </w:pPr>
            <w:proofErr w:type="gramStart"/>
            <w:r w:rsidRPr="000B017F">
              <w:rPr>
                <w:rFonts w:ascii="Arial" w:hAnsi="Arial" w:cs="Arial"/>
                <w:szCs w:val="24"/>
              </w:rPr>
              <w:t>In light of</w:t>
            </w:r>
            <w:proofErr w:type="gramEnd"/>
            <w:r w:rsidRPr="000B017F">
              <w:rPr>
                <w:rFonts w:ascii="Arial" w:hAnsi="Arial" w:cs="Arial"/>
                <w:szCs w:val="24"/>
              </w:rPr>
              <w:t xml:space="preserve"> the conclusions of the appropriate assessment, it has not been ascertained that the project will not adversely affect the integrity of any Natura 2000/Ramsar site, as documented in section 4 of OGN 200 form 1, and section 5 is applicable.</w:t>
            </w:r>
          </w:p>
          <w:p w14:paraId="67AFC2B0" w14:textId="2B44AF3A" w:rsidR="000B017F" w:rsidRPr="007820C3" w:rsidRDefault="000B017F" w:rsidP="000B017F">
            <w:pPr>
              <w:rPr>
                <w:rFonts w:ascii="Arial" w:hAnsi="Arial" w:cs="Arial"/>
                <w:color w:val="000000"/>
                <w:szCs w:val="24"/>
              </w:rPr>
            </w:pPr>
          </w:p>
        </w:tc>
        <w:tc>
          <w:tcPr>
            <w:tcW w:w="1072" w:type="dxa"/>
          </w:tcPr>
          <w:p w14:paraId="5CCCC72E" w14:textId="21A5E244" w:rsidR="00136717" w:rsidRPr="00FB30B4" w:rsidRDefault="003276BA"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3D34B78" w:rsidR="007820C3" w:rsidRPr="00FB30B4" w:rsidRDefault="007820C3" w:rsidP="00A26EA6">
            <w:pPr>
              <w:rPr>
                <w:rFonts w:ascii="Arial" w:hAnsi="Arial" w:cs="Arial"/>
                <w:color w:val="FF00FF"/>
                <w:szCs w:val="24"/>
              </w:rPr>
            </w:pPr>
          </w:p>
        </w:tc>
        <w:tc>
          <w:tcPr>
            <w:tcW w:w="6266" w:type="dxa"/>
          </w:tcPr>
          <w:p w14:paraId="0FF152E2" w14:textId="77777777" w:rsidR="007820C3" w:rsidRPr="003276BA" w:rsidRDefault="007820C3" w:rsidP="00A60F17">
            <w:pPr>
              <w:rPr>
                <w:rFonts w:ascii="Arial" w:hAnsi="Arial" w:cs="Arial"/>
                <w:szCs w:val="24"/>
              </w:rPr>
            </w:pPr>
            <w:r w:rsidRPr="003276BA">
              <w:rPr>
                <w:rFonts w:ascii="Arial" w:hAnsi="Arial" w:cs="Arial"/>
                <w:szCs w:val="24"/>
              </w:rPr>
              <w:t xml:space="preserve">We have carried out a risk assessment on behalf of the operator.  </w:t>
            </w:r>
          </w:p>
          <w:p w14:paraId="0FF152E3" w14:textId="77777777" w:rsidR="00FB30B4" w:rsidRPr="003276BA" w:rsidRDefault="00FB30B4" w:rsidP="00A60F17">
            <w:pPr>
              <w:rPr>
                <w:rFonts w:ascii="Arial" w:hAnsi="Arial" w:cs="Arial"/>
                <w:szCs w:val="24"/>
              </w:rPr>
            </w:pPr>
          </w:p>
          <w:p w14:paraId="0FF152E4" w14:textId="77777777" w:rsidR="007820C3" w:rsidRPr="003276BA" w:rsidRDefault="007820C3" w:rsidP="00A60F17">
            <w:pPr>
              <w:rPr>
                <w:rFonts w:ascii="Arial" w:hAnsi="Arial" w:cs="Arial"/>
                <w:szCs w:val="24"/>
              </w:rPr>
            </w:pPr>
            <w:r w:rsidRPr="003276BA">
              <w:rPr>
                <w:rFonts w:ascii="Arial" w:hAnsi="Arial" w:cs="Arial"/>
                <w:szCs w:val="24"/>
              </w:rPr>
              <w:t xml:space="preserve">The operator considers this risk assessment is satisfactory. </w:t>
            </w:r>
          </w:p>
          <w:p w14:paraId="0FF152E7" w14:textId="77777777" w:rsidR="007820C3" w:rsidRPr="003276BA" w:rsidRDefault="007820C3" w:rsidP="00A60F17">
            <w:pPr>
              <w:rPr>
                <w:rFonts w:ascii="Arial" w:hAnsi="Arial" w:cs="Arial"/>
                <w:szCs w:val="24"/>
              </w:rPr>
            </w:pPr>
          </w:p>
          <w:p w14:paraId="0FF152E8" w14:textId="13DC03EC" w:rsidR="007820C3" w:rsidRPr="003276BA" w:rsidRDefault="007820C3" w:rsidP="00A60F17">
            <w:pPr>
              <w:pStyle w:val="BodyText"/>
              <w:rPr>
                <w:rFonts w:ascii="Arial" w:hAnsi="Arial" w:cs="Arial"/>
                <w:color w:val="auto"/>
                <w:szCs w:val="24"/>
              </w:rPr>
            </w:pPr>
            <w:r w:rsidRPr="003276BA">
              <w:rPr>
                <w:rFonts w:ascii="Arial" w:hAnsi="Arial" w:cs="Arial"/>
                <w:color w:val="auto"/>
                <w:szCs w:val="24"/>
              </w:rPr>
              <w:t>The assessment shows that, applying the conservative criteria in our guidance on Environmental Risk Assessment, all emissions may be categorised as environmentally insignificant</w:t>
            </w:r>
            <w:r w:rsidR="003276BA" w:rsidRPr="003276BA">
              <w:rPr>
                <w:rFonts w:ascii="Arial" w:hAnsi="Arial" w:cs="Arial"/>
                <w:color w:val="auto"/>
                <w:szCs w:val="24"/>
              </w:rPr>
              <w:t>.</w:t>
            </w:r>
          </w:p>
          <w:p w14:paraId="0FF152E9" w14:textId="77777777" w:rsidR="00FB30B4" w:rsidRPr="003276BA" w:rsidRDefault="00FB30B4" w:rsidP="00A60F17">
            <w:pPr>
              <w:pStyle w:val="BodyText"/>
              <w:rPr>
                <w:rFonts w:ascii="Arial" w:hAnsi="Arial" w:cs="Arial"/>
                <w:color w:val="auto"/>
                <w:szCs w:val="24"/>
              </w:rPr>
            </w:pPr>
          </w:p>
        </w:tc>
        <w:tc>
          <w:tcPr>
            <w:tcW w:w="1072" w:type="dxa"/>
          </w:tcPr>
          <w:p w14:paraId="0FF152EA" w14:textId="5AF2E9C2" w:rsidR="007820C3" w:rsidRPr="00FB30B4" w:rsidRDefault="003276BA"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AC3F410" w14:textId="77777777" w:rsidR="003276BA" w:rsidRDefault="003276BA" w:rsidP="00792CEE">
            <w:pPr>
              <w:pStyle w:val="BodyText"/>
              <w:rPr>
                <w:rFonts w:ascii="Arial" w:hAnsi="Arial" w:cs="Arial"/>
                <w:color w:val="FF00FF"/>
                <w:szCs w:val="24"/>
              </w:rPr>
            </w:pPr>
          </w:p>
          <w:p w14:paraId="0FF152EF" w14:textId="24A45E21" w:rsidR="007820C3" w:rsidRPr="003276BA" w:rsidRDefault="007820C3" w:rsidP="00792CEE">
            <w:pPr>
              <w:pStyle w:val="BodyText"/>
              <w:rPr>
                <w:rFonts w:ascii="Arial" w:hAnsi="Arial" w:cs="Arial"/>
                <w:color w:val="auto"/>
                <w:szCs w:val="24"/>
              </w:rPr>
            </w:pPr>
            <w:r w:rsidRPr="003276BA">
              <w:rPr>
                <w:rFonts w:ascii="Arial" w:hAnsi="Arial" w:cs="Arial"/>
                <w:color w:val="auto"/>
                <w:szCs w:val="24"/>
              </w:rPr>
              <w:t xml:space="preserve">The proposed techniques / emission levels for priorities for control are in line with the benchmark levels contained in the TGN </w:t>
            </w:r>
            <w:r w:rsidR="003276BA" w:rsidRPr="003276BA">
              <w:rPr>
                <w:rFonts w:ascii="Arial" w:hAnsi="Arial" w:cs="Arial"/>
                <w:color w:val="auto"/>
                <w:szCs w:val="24"/>
              </w:rPr>
              <w:t xml:space="preserve">(EPR 7.01) </w:t>
            </w:r>
            <w:r w:rsidRPr="003276BA">
              <w:rPr>
                <w:rFonts w:ascii="Arial" w:hAnsi="Arial" w:cs="Arial"/>
                <w:color w:val="auto"/>
                <w:szCs w:val="24"/>
              </w:rPr>
              <w:t xml:space="preserve">and we consider them to represent appropriate techniques for the facility. </w:t>
            </w:r>
          </w:p>
          <w:p w14:paraId="0FF152F4" w14:textId="77777777" w:rsidR="00FB30B4" w:rsidRPr="007820C3" w:rsidRDefault="00FB30B4" w:rsidP="003276BA">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276B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881D451"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w:t>
            </w:r>
            <w:r w:rsidRPr="00B0747B">
              <w:rPr>
                <w:rFonts w:ascii="Arial" w:eastAsia="Arial" w:hAnsi="Arial" w:cs="Arial"/>
              </w:rPr>
              <w:t xml:space="preserve">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proofErr w:type="gramStart"/>
            <w:r w:rsidRPr="00B0747B">
              <w:rPr>
                <w:rFonts w:ascii="Arial" w:eastAsia="Arial" w:hAnsi="Arial" w:cs="Arial"/>
              </w:rPr>
              <w:t>stand alone</w:t>
            </w:r>
            <w:proofErr w:type="spellEnd"/>
            <w:proofErr w:type="gramEnd"/>
            <w:r w:rsidRPr="00B0747B">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12BA27D7" w:rsidR="00C44B7E" w:rsidRDefault="00C44B7E">
      <w:pPr>
        <w:rPr>
          <w:rFonts w:ascii="Arial" w:hAnsi="Arial"/>
          <w:b/>
          <w:sz w:val="28"/>
        </w:rPr>
      </w:pPr>
    </w:p>
    <w:p w14:paraId="0A972CEA" w14:textId="64A2BD42" w:rsidR="000B017F" w:rsidRDefault="000B017F">
      <w:pPr>
        <w:rPr>
          <w:rFonts w:ascii="Arial" w:hAnsi="Arial"/>
          <w:b/>
          <w:sz w:val="28"/>
        </w:rPr>
      </w:pPr>
    </w:p>
    <w:p w14:paraId="52438C47" w14:textId="046970F0" w:rsidR="000B017F" w:rsidRDefault="000B017F">
      <w:pPr>
        <w:rPr>
          <w:rFonts w:ascii="Arial" w:hAnsi="Arial"/>
          <w:b/>
          <w:sz w:val="28"/>
        </w:rPr>
      </w:pPr>
    </w:p>
    <w:p w14:paraId="5C1E654D" w14:textId="15212B11" w:rsidR="000B017F" w:rsidRDefault="000B017F">
      <w:pPr>
        <w:rPr>
          <w:rFonts w:ascii="Arial" w:hAnsi="Arial"/>
          <w:b/>
          <w:sz w:val="28"/>
        </w:rPr>
      </w:pPr>
    </w:p>
    <w:p w14:paraId="347DFAD3" w14:textId="600C4DB6" w:rsidR="000B017F" w:rsidRDefault="000B017F">
      <w:pPr>
        <w:rPr>
          <w:rFonts w:ascii="Arial" w:hAnsi="Arial"/>
          <w:b/>
          <w:sz w:val="28"/>
        </w:rPr>
      </w:pPr>
    </w:p>
    <w:p w14:paraId="530E2FE2" w14:textId="624FD91A" w:rsidR="000B017F" w:rsidRDefault="000B017F">
      <w:pPr>
        <w:rPr>
          <w:rFonts w:ascii="Arial" w:hAnsi="Arial"/>
          <w:b/>
          <w:sz w:val="28"/>
        </w:rPr>
      </w:pPr>
    </w:p>
    <w:p w14:paraId="2C4898C8" w14:textId="7819FE6E" w:rsidR="000B017F" w:rsidRDefault="000B017F">
      <w:pPr>
        <w:rPr>
          <w:rFonts w:ascii="Arial" w:hAnsi="Arial"/>
          <w:b/>
          <w:sz w:val="28"/>
        </w:rPr>
      </w:pPr>
    </w:p>
    <w:p w14:paraId="1842B0A2" w14:textId="517EF544" w:rsidR="000B017F" w:rsidRDefault="000B017F">
      <w:pPr>
        <w:rPr>
          <w:rFonts w:ascii="Arial" w:hAnsi="Arial"/>
          <w:b/>
          <w:sz w:val="28"/>
        </w:rPr>
      </w:pPr>
    </w:p>
    <w:p w14:paraId="0E94174F" w14:textId="624EF0DD" w:rsidR="000B017F" w:rsidRDefault="000B017F">
      <w:pPr>
        <w:rPr>
          <w:rFonts w:ascii="Arial" w:hAnsi="Arial"/>
          <w:b/>
          <w:sz w:val="28"/>
        </w:rPr>
      </w:pPr>
    </w:p>
    <w:p w14:paraId="097B2CD9" w14:textId="55743D26" w:rsidR="000B017F" w:rsidRDefault="000B017F">
      <w:pPr>
        <w:rPr>
          <w:rFonts w:ascii="Arial" w:hAnsi="Arial"/>
          <w:b/>
          <w:sz w:val="28"/>
        </w:rPr>
      </w:pPr>
    </w:p>
    <w:p w14:paraId="675ABD1C" w14:textId="1F15C100" w:rsidR="000B017F" w:rsidRDefault="000B017F">
      <w:pPr>
        <w:rPr>
          <w:rFonts w:ascii="Arial" w:hAnsi="Arial"/>
          <w:b/>
          <w:sz w:val="28"/>
        </w:rPr>
      </w:pPr>
    </w:p>
    <w:p w14:paraId="44F3C6B6" w14:textId="1D1065E9" w:rsidR="000B017F" w:rsidRPr="000B017F" w:rsidRDefault="000B017F" w:rsidP="000B017F">
      <w:pPr>
        <w:pStyle w:val="Heading1"/>
        <w:jc w:val="left"/>
        <w:rPr>
          <w:color w:val="auto"/>
          <w:sz w:val="24"/>
        </w:rPr>
      </w:pPr>
      <w:r w:rsidRPr="000B017F">
        <w:rPr>
          <w:color w:val="auto"/>
          <w:sz w:val="24"/>
        </w:rPr>
        <w:lastRenderedPageBreak/>
        <w:t xml:space="preserve">Annex 2: Consultation responses </w:t>
      </w:r>
    </w:p>
    <w:p w14:paraId="571B197E" w14:textId="77777777" w:rsidR="000B017F" w:rsidRPr="00F42026" w:rsidRDefault="000B017F" w:rsidP="000B017F">
      <w:pPr>
        <w:pStyle w:val="Footer"/>
        <w:tabs>
          <w:tab w:val="clear" w:pos="4153"/>
          <w:tab w:val="clear" w:pos="8306"/>
        </w:tabs>
        <w:rPr>
          <w:rFonts w:ascii="Arial" w:hAnsi="Arial"/>
          <w:color w:val="FF0000"/>
        </w:rPr>
      </w:pPr>
    </w:p>
    <w:p w14:paraId="45ADEDC2" w14:textId="5D45D78E" w:rsidR="000B017F" w:rsidRPr="000B017F" w:rsidRDefault="000B017F" w:rsidP="000B017F">
      <w:pPr>
        <w:rPr>
          <w:rFonts w:ascii="Arial" w:hAnsi="Arial"/>
        </w:rPr>
      </w:pPr>
      <w:r w:rsidRPr="000B017F">
        <w:rPr>
          <w:rFonts w:ascii="Arial" w:hAnsi="Arial"/>
        </w:rPr>
        <w:t>Summary of responses to consultation and the way in which we have taken these into account in the determination process.  (Newspaper advertising is only carried out for certain application types, in line with our guidance.)</w:t>
      </w:r>
    </w:p>
    <w:p w14:paraId="3C871666" w14:textId="77777777" w:rsidR="000B017F" w:rsidRDefault="000B017F" w:rsidP="000B017F">
      <w:pPr>
        <w:jc w:val="both"/>
        <w:rPr>
          <w:rFonts w:ascii="Arial" w:hAnsi="Arial"/>
        </w:rPr>
      </w:pPr>
    </w:p>
    <w:tbl>
      <w:tblPr>
        <w:tblStyle w:val="TableGrid"/>
        <w:tblW w:w="0" w:type="auto"/>
        <w:tblLook w:val="01E0" w:firstRow="1" w:lastRow="1" w:firstColumn="1" w:lastColumn="1" w:noHBand="0" w:noVBand="0"/>
      </w:tblPr>
      <w:tblGrid>
        <w:gridCol w:w="8296"/>
      </w:tblGrid>
      <w:tr w:rsidR="000B017F" w:rsidRPr="004243F4" w14:paraId="4DE9D58B" w14:textId="77777777" w:rsidTr="00246659">
        <w:tc>
          <w:tcPr>
            <w:tcW w:w="8522" w:type="dxa"/>
            <w:shd w:val="clear" w:color="auto" w:fill="0070C0"/>
          </w:tcPr>
          <w:p w14:paraId="2573289D" w14:textId="77777777" w:rsidR="000B017F" w:rsidRPr="00136717" w:rsidRDefault="000B017F" w:rsidP="00246659">
            <w:pPr>
              <w:jc w:val="both"/>
              <w:rPr>
                <w:rFonts w:ascii="Arial" w:hAnsi="Arial" w:cs="Arial"/>
                <w:b/>
                <w:color w:val="FF0000"/>
              </w:rPr>
            </w:pPr>
            <w:r w:rsidRPr="00136717">
              <w:rPr>
                <w:rFonts w:ascii="Arial" w:hAnsi="Arial" w:cs="Arial"/>
                <w:b/>
                <w:color w:val="FFFFFF" w:themeColor="background1"/>
              </w:rPr>
              <w:t>Response received from</w:t>
            </w:r>
          </w:p>
        </w:tc>
      </w:tr>
      <w:tr w:rsidR="000B017F" w:rsidRPr="004243F4" w14:paraId="2F930CF6" w14:textId="77777777" w:rsidTr="00246659">
        <w:tc>
          <w:tcPr>
            <w:tcW w:w="8522" w:type="dxa"/>
            <w:tcBorders>
              <w:bottom w:val="single" w:sz="4" w:space="0" w:color="auto"/>
            </w:tcBorders>
          </w:tcPr>
          <w:p w14:paraId="1EB20C6A" w14:textId="0D6C684B" w:rsidR="000B017F" w:rsidRPr="00136717" w:rsidRDefault="000B017F" w:rsidP="00246659">
            <w:pPr>
              <w:jc w:val="both"/>
              <w:rPr>
                <w:rFonts w:ascii="Arial" w:hAnsi="Arial" w:cs="Arial"/>
                <w:b/>
                <w:color w:val="FFFFFF" w:themeColor="background1"/>
              </w:rPr>
            </w:pPr>
            <w:r>
              <w:rPr>
                <w:rFonts w:ascii="Arial" w:hAnsi="Arial" w:cs="Arial"/>
                <w:b/>
              </w:rPr>
              <w:t>DCWW</w:t>
            </w:r>
          </w:p>
        </w:tc>
      </w:tr>
      <w:tr w:rsidR="000B017F" w:rsidRPr="004243F4" w14:paraId="36E4805F" w14:textId="77777777" w:rsidTr="00246659">
        <w:tc>
          <w:tcPr>
            <w:tcW w:w="8522" w:type="dxa"/>
            <w:shd w:val="clear" w:color="auto" w:fill="0070C0"/>
          </w:tcPr>
          <w:p w14:paraId="3764F3AA" w14:textId="77777777" w:rsidR="000B017F" w:rsidRPr="00136717" w:rsidRDefault="000B017F" w:rsidP="00246659">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0B017F" w:rsidRPr="004243F4" w14:paraId="46571E45" w14:textId="77777777" w:rsidTr="00246659">
        <w:tc>
          <w:tcPr>
            <w:tcW w:w="8522" w:type="dxa"/>
            <w:tcBorders>
              <w:bottom w:val="single" w:sz="4" w:space="0" w:color="auto"/>
            </w:tcBorders>
          </w:tcPr>
          <w:p w14:paraId="4932268E" w14:textId="77777777" w:rsidR="000B017F" w:rsidRPr="000B017F" w:rsidRDefault="000B017F" w:rsidP="000B017F">
            <w:pPr>
              <w:jc w:val="both"/>
              <w:rPr>
                <w:rFonts w:ascii="Arial" w:hAnsi="Arial" w:cs="Arial"/>
              </w:rPr>
            </w:pPr>
            <w:r w:rsidRPr="000B017F">
              <w:rPr>
                <w:rFonts w:ascii="Arial" w:hAnsi="Arial" w:cs="Arial"/>
              </w:rPr>
              <w:t xml:space="preserve">The proposed falls within a </w:t>
            </w:r>
            <w:proofErr w:type="spellStart"/>
            <w:r w:rsidRPr="000B017F">
              <w:rPr>
                <w:rFonts w:ascii="Arial" w:hAnsi="Arial" w:cs="Arial"/>
              </w:rPr>
              <w:t>Dwr</w:t>
            </w:r>
            <w:proofErr w:type="spellEnd"/>
            <w:r w:rsidRPr="000B017F">
              <w:rPr>
                <w:rFonts w:ascii="Arial" w:hAnsi="Arial" w:cs="Arial"/>
              </w:rPr>
              <w:t xml:space="preserve"> Cymru Welsh Water (DCWW) drinking water catchment ‘River Dee’ which is designated as a Drinking Water Protected Area under Article 7 of the Water Framework Directive.  This Article requires the UK to take action to protect drinking water sources.  Section 7.3 states that the aim is ‘to avoid deterioration in water quality where this may lead to additional purification treatment being required’.</w:t>
            </w:r>
          </w:p>
          <w:p w14:paraId="23FDEE61" w14:textId="77777777" w:rsidR="000B017F" w:rsidRPr="000B017F" w:rsidRDefault="000B017F" w:rsidP="000B017F">
            <w:pPr>
              <w:jc w:val="both"/>
              <w:rPr>
                <w:rFonts w:ascii="Arial" w:hAnsi="Arial" w:cs="Arial"/>
              </w:rPr>
            </w:pPr>
          </w:p>
          <w:p w14:paraId="5FAEBC14" w14:textId="77777777" w:rsidR="000B017F" w:rsidRPr="000B017F" w:rsidRDefault="000B017F" w:rsidP="000B017F">
            <w:pPr>
              <w:jc w:val="both"/>
              <w:rPr>
                <w:rFonts w:ascii="Arial" w:hAnsi="Arial" w:cs="Arial"/>
              </w:rPr>
            </w:pPr>
            <w:r w:rsidRPr="000B017F">
              <w:rPr>
                <w:rFonts w:ascii="Arial" w:hAnsi="Arial" w:cs="Arial"/>
              </w:rPr>
              <w:t xml:space="preserve">This discharge point is ~83km upstream of our drinking water abstraction at Bretton. </w:t>
            </w:r>
          </w:p>
          <w:p w14:paraId="4D7237FC" w14:textId="77777777" w:rsidR="000B017F" w:rsidRPr="000B017F" w:rsidRDefault="000B017F" w:rsidP="000B017F">
            <w:pPr>
              <w:jc w:val="both"/>
              <w:rPr>
                <w:rFonts w:ascii="Arial" w:hAnsi="Arial" w:cs="Arial"/>
              </w:rPr>
            </w:pPr>
          </w:p>
          <w:p w14:paraId="31DAADE4" w14:textId="77777777" w:rsidR="000B017F" w:rsidRPr="000B017F" w:rsidRDefault="000B017F" w:rsidP="000B017F">
            <w:pPr>
              <w:jc w:val="both"/>
              <w:rPr>
                <w:rFonts w:ascii="Arial" w:hAnsi="Arial" w:cs="Arial"/>
              </w:rPr>
            </w:pPr>
            <w:proofErr w:type="gramStart"/>
            <w:r w:rsidRPr="000B017F">
              <w:rPr>
                <w:rFonts w:ascii="Arial" w:hAnsi="Arial" w:cs="Arial"/>
              </w:rPr>
              <w:t>With regard to</w:t>
            </w:r>
            <w:proofErr w:type="gramEnd"/>
            <w:r w:rsidRPr="000B017F">
              <w:rPr>
                <w:rFonts w:ascii="Arial" w:hAnsi="Arial" w:cs="Arial"/>
              </w:rPr>
              <w:t xml:space="preserve"> this application, </w:t>
            </w:r>
            <w:proofErr w:type="spellStart"/>
            <w:r w:rsidRPr="000B017F">
              <w:rPr>
                <w:rFonts w:ascii="Arial" w:hAnsi="Arial" w:cs="Arial"/>
              </w:rPr>
              <w:t>Dŵr</w:t>
            </w:r>
            <w:proofErr w:type="spellEnd"/>
            <w:r w:rsidRPr="000B017F">
              <w:rPr>
                <w:rFonts w:ascii="Arial" w:hAnsi="Arial" w:cs="Arial"/>
              </w:rPr>
              <w:t xml:space="preserve"> Cymru Welsh Water presumes that the applicant has consulted relevant authorities, including yourselves at Natural Resources Wales, to ensure compliance with current regulations and best practice guidelines are being followed.</w:t>
            </w:r>
          </w:p>
          <w:p w14:paraId="2D4DDA86" w14:textId="77777777" w:rsidR="000B017F" w:rsidRPr="000B017F" w:rsidRDefault="000B017F" w:rsidP="000B017F">
            <w:pPr>
              <w:jc w:val="both"/>
              <w:rPr>
                <w:rFonts w:ascii="Arial" w:hAnsi="Arial" w:cs="Arial"/>
              </w:rPr>
            </w:pPr>
          </w:p>
          <w:p w14:paraId="771D9E84" w14:textId="1EC5003A" w:rsidR="000B017F" w:rsidRPr="004243F4" w:rsidRDefault="000B017F" w:rsidP="000B017F">
            <w:pPr>
              <w:jc w:val="both"/>
              <w:rPr>
                <w:rFonts w:ascii="Arial" w:hAnsi="Arial" w:cs="Arial"/>
                <w:color w:val="FF0000"/>
              </w:rPr>
            </w:pPr>
            <w:r w:rsidRPr="000B017F">
              <w:rPr>
                <w:rFonts w:ascii="Arial" w:hAnsi="Arial" w:cs="Arial"/>
              </w:rPr>
              <w:t xml:space="preserve">We therefore have no further comments on the </w:t>
            </w:r>
            <w:proofErr w:type="gramStart"/>
            <w:r w:rsidRPr="000B017F">
              <w:rPr>
                <w:rFonts w:ascii="Arial" w:hAnsi="Arial" w:cs="Arial"/>
              </w:rPr>
              <w:t>application, but</w:t>
            </w:r>
            <w:proofErr w:type="gramEnd"/>
            <w:r w:rsidRPr="000B017F">
              <w:rPr>
                <w:rFonts w:ascii="Arial" w:hAnsi="Arial" w:cs="Arial"/>
              </w:rPr>
              <w:t xml:space="preserve"> would like to reiterate to the applicant that the facility is within a Drinking Water Catchment.</w:t>
            </w:r>
          </w:p>
        </w:tc>
      </w:tr>
      <w:tr w:rsidR="000B017F" w:rsidRPr="004243F4" w14:paraId="52E68154" w14:textId="77777777" w:rsidTr="00246659">
        <w:tc>
          <w:tcPr>
            <w:tcW w:w="8522" w:type="dxa"/>
            <w:shd w:val="clear" w:color="auto" w:fill="0070C0"/>
          </w:tcPr>
          <w:p w14:paraId="173121B3" w14:textId="77777777" w:rsidR="000B017F" w:rsidRPr="004243F4" w:rsidRDefault="000B017F" w:rsidP="00246659">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0B017F" w:rsidRPr="004243F4" w14:paraId="402D0B54" w14:textId="77777777" w:rsidTr="00246659">
        <w:tc>
          <w:tcPr>
            <w:tcW w:w="8522" w:type="dxa"/>
          </w:tcPr>
          <w:p w14:paraId="6FFC6148" w14:textId="0C18C70A" w:rsidR="000B017F" w:rsidRPr="004243F4" w:rsidRDefault="000B017F" w:rsidP="00246659">
            <w:pPr>
              <w:jc w:val="both"/>
              <w:rPr>
                <w:rFonts w:ascii="Arial" w:hAnsi="Arial" w:cs="Arial"/>
              </w:rPr>
            </w:pPr>
            <w:r>
              <w:rPr>
                <w:rFonts w:ascii="Arial" w:hAnsi="Arial" w:cs="Arial"/>
              </w:rPr>
              <w:t>N/A</w:t>
            </w:r>
          </w:p>
        </w:tc>
      </w:tr>
    </w:tbl>
    <w:p w14:paraId="2099F112" w14:textId="77777777" w:rsidR="000B017F" w:rsidRDefault="000B017F">
      <w:pPr>
        <w:rPr>
          <w:rFonts w:ascii="Arial" w:hAnsi="Arial"/>
          <w:b/>
          <w:sz w:val="28"/>
        </w:rPr>
      </w:pPr>
    </w:p>
    <w:sectPr w:rsidR="000B017F"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3276BA" w:rsidRDefault="003276BA">
      <w:r>
        <w:separator/>
      </w:r>
    </w:p>
  </w:endnote>
  <w:endnote w:type="continuationSeparator" w:id="0">
    <w:p w14:paraId="314FBF3B" w14:textId="77777777" w:rsidR="003276BA" w:rsidRDefault="003276BA">
      <w:r>
        <w:continuationSeparator/>
      </w:r>
    </w:p>
  </w:endnote>
  <w:endnote w:type="continuationNotice" w:id="1">
    <w:p w14:paraId="56810FF3" w14:textId="77777777" w:rsidR="003276BA" w:rsidRDefault="003276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3276BA" w:rsidRDefault="003276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3276BA" w:rsidRDefault="003276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3276BA" w:rsidRPr="002B61AE" w14:paraId="0FF15380" w14:textId="77777777" w:rsidTr="008632BF">
      <w:trPr>
        <w:trHeight w:val="286"/>
      </w:trPr>
      <w:tc>
        <w:tcPr>
          <w:tcW w:w="2659" w:type="dxa"/>
        </w:tcPr>
        <w:p w14:paraId="0FF1537C" w14:textId="7104BEDB" w:rsidR="003276BA" w:rsidRPr="00E907C6" w:rsidRDefault="003276B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3276BA" w:rsidRPr="00E907C6" w:rsidRDefault="003276B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3276BA" w:rsidRPr="00E907C6" w:rsidRDefault="003276B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3276BA" w:rsidRPr="00E907C6" w:rsidRDefault="003276B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3276BA" w:rsidRPr="003F4346" w:rsidRDefault="003276B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3276BA" w:rsidRDefault="003276BA">
      <w:r>
        <w:separator/>
      </w:r>
    </w:p>
  </w:footnote>
  <w:footnote w:type="continuationSeparator" w:id="0">
    <w:p w14:paraId="07FFA255" w14:textId="77777777" w:rsidR="003276BA" w:rsidRDefault="003276BA">
      <w:r>
        <w:continuationSeparator/>
      </w:r>
    </w:p>
  </w:footnote>
  <w:footnote w:type="continuationNotice" w:id="1">
    <w:p w14:paraId="144D4EEC" w14:textId="77777777" w:rsidR="003276BA" w:rsidRDefault="003276B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17F"/>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366A"/>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276BA"/>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6C65"/>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330B"/>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0747B"/>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B01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REGU-369-1398980</_dlc_DocId>
    <_dlc_DocIdUrl xmlns="9be56660-2c31-41ef-bc00-23e72f632f2a">
      <Url>https://cyfoethnaturiolcymru.sharepoint.com/teams/Regulatory/Permitting/_layouts/15/DocIdRedir.aspx?ID=REGU-369-1398980</Url>
      <Description>REGU-369-1398980</Description>
    </_dlc_DocIdUrl>
    <License_x002f_Activity_x0020_Type xmlns="859f7ad6-93f6-4205-b62b-a17f28acbbac">4. EPR Water Discharge</License_x002f_Activity_x0020_Type>
    <Site_x0020_Name xmlns="859f7ad6-93f6-4205-b62b-a17f28acbbac">Cynwyd Reservoir</Site_x0020_Name>
    <Internal_x002f_External xmlns="859f7ad6-93f6-4205-b62b-a17f28acbbac">Outgoing document</Internal_x002f_External>
    <Post_x0020_code xmlns="859f7ad6-93f6-4205-b62b-a17f28acbbac">LL21 0LN</Post_x0020_cod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Flumina House, Foundry Lane, Milford, Derbyshire, DE56 0RN</Addressee>
    <Process_x0020_Type xmlns="859f7ad6-93f6-4205-b62b-a17f28acbbac">Application</Process_x0020_Type>
    <Surrendered_x002f_Expired xmlns="859f7ad6-93f6-4205-b62b-a17f28acbbac" xsi:nil="true"/>
    <Document_x0020_Date xmlns="859f7ad6-93f6-4205-b62b-a17f28acbbac">2022-04-25T23:00:00+00:00</Document_x0020_Date>
    <Facility_x0020_Address xmlns="859f7ad6-93f6-4205-b62b-a17f28acbbac">Waterfall Road, Cynwyd, Corwen</Facility_x0020_Address>
    <Environment_x0020_Sub_x0020_Folder xmlns="859f7ad6-93f6-4205-b62b-a17f28acbbac">Licences applications</Environment_x0020_Sub_x0020_Folder>
    <Customer_x0020_Name xmlns="859f7ad6-93f6-4205-b62b-a17f28acbbac">Dopower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893CDBA-4976-4517-9685-87B6B60EBB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859f7ad6-93f6-4205-b62b-a17f28acbbac"/>
    <ds:schemaRef ds:uri="http://schemas.microsoft.com/office/2006/metadata/properties"/>
    <ds:schemaRef ds:uri="http://purl.org/dc/terms/"/>
    <ds:schemaRef ds:uri="cd6faf52-b12f-444c-a3fc-1f0e7a71d996"/>
    <ds:schemaRef ds:uri="6e121689-de5b-41b9-a751-bfeda7fa2b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1240</Words>
  <Characters>6746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6</cp:revision>
  <cp:lastPrinted>2008-01-30T13:54:00Z</cp:lastPrinted>
  <dcterms:created xsi:type="dcterms:W3CDTF">2022-04-06T14:11:00Z</dcterms:created>
  <dcterms:modified xsi:type="dcterms:W3CDTF">2022-05-06T08:24:00Z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5a2d5d05-3cda-44fe-b4f1-e860bf6f2985</vt:lpwstr>
  </property>
  <property fmtid="{D5CDD505-2E9C-101B-9397-08002B2CF9AE}" pid="11" name="SharedWithUsers">
    <vt:lpwstr/>
  </property>
</Properties>
</file>